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AE32F3" w:rsidRPr="00C4385C" w14:paraId="09F1F378" w14:textId="77777777" w:rsidTr="000E7D94">
        <w:tc>
          <w:tcPr>
            <w:tcW w:w="1907" w:type="pct"/>
            <w:vAlign w:val="center"/>
          </w:tcPr>
          <w:p w14:paraId="2ABF2C34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</w:tcPr>
          <w:p w14:paraId="030FA322" w14:textId="422F9DAD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77F50">
              <w:t>Facultatea</w:t>
            </w:r>
            <w:proofErr w:type="spellEnd"/>
            <w:r w:rsidRPr="00677F50">
              <w:t xml:space="preserve"> de </w:t>
            </w:r>
            <w:proofErr w:type="spellStart"/>
            <w:r>
              <w:t>S</w:t>
            </w:r>
            <w:r w:rsidRPr="00677F50">
              <w:t>oc</w:t>
            </w:r>
            <w:r w:rsidR="009B0707">
              <w:t>iologie</w:t>
            </w:r>
            <w:proofErr w:type="spellEnd"/>
            <w:r w:rsidR="009B0707">
              <w:t xml:space="preserve"> </w:t>
            </w:r>
            <w:proofErr w:type="spellStart"/>
            <w:r w:rsidR="009B0707">
              <w:t>și</w:t>
            </w:r>
            <w:proofErr w:type="spellEnd"/>
            <w:r w:rsidR="009B0707">
              <w:t xml:space="preserve"> </w:t>
            </w:r>
            <w:proofErr w:type="spellStart"/>
            <w:r w:rsidR="009B0707">
              <w:t>Asistență</w:t>
            </w:r>
            <w:proofErr w:type="spellEnd"/>
            <w:r w:rsidR="009B0707">
              <w:t xml:space="preserve"> </w:t>
            </w:r>
            <w:proofErr w:type="spellStart"/>
            <w:r w:rsidR="009B0707">
              <w:t>Socială</w:t>
            </w:r>
            <w:proofErr w:type="spellEnd"/>
          </w:p>
        </w:tc>
      </w:tr>
      <w:tr w:rsidR="00AE32F3" w:rsidRPr="00C4385C" w14:paraId="3E2ECC7F" w14:textId="77777777" w:rsidTr="000E7D94">
        <w:tc>
          <w:tcPr>
            <w:tcW w:w="1907" w:type="pct"/>
            <w:vAlign w:val="center"/>
          </w:tcPr>
          <w:p w14:paraId="22160B34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</w:tcPr>
          <w:p w14:paraId="42B894BC" w14:textId="602D30AF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77F50">
              <w:t>Sociologie</w:t>
            </w:r>
            <w:proofErr w:type="spellEnd"/>
          </w:p>
        </w:tc>
      </w:tr>
      <w:tr w:rsidR="00AE32F3" w:rsidRPr="00C4385C" w14:paraId="38E2999E" w14:textId="77777777" w:rsidTr="000E7D94">
        <w:tc>
          <w:tcPr>
            <w:tcW w:w="1907" w:type="pct"/>
            <w:vAlign w:val="center"/>
          </w:tcPr>
          <w:p w14:paraId="2467FE5A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</w:tcPr>
          <w:p w14:paraId="449590D8" w14:textId="0DE11F0C" w:rsidR="00AE32F3" w:rsidRPr="00C4385C" w:rsidRDefault="00A66F17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77F50">
              <w:t>Sociologie</w:t>
            </w:r>
            <w:proofErr w:type="spellEnd"/>
          </w:p>
        </w:tc>
      </w:tr>
      <w:tr w:rsidR="00AE32F3" w:rsidRPr="00C4385C" w14:paraId="7410FBFB" w14:textId="77777777" w:rsidTr="000E7D94">
        <w:tc>
          <w:tcPr>
            <w:tcW w:w="1907" w:type="pct"/>
            <w:vAlign w:val="center"/>
          </w:tcPr>
          <w:p w14:paraId="682C127F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</w:tcPr>
          <w:p w14:paraId="7DCE72A4" w14:textId="317D861C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77F50">
              <w:t>Licență</w:t>
            </w:r>
            <w:proofErr w:type="spellEnd"/>
          </w:p>
        </w:tc>
      </w:tr>
      <w:tr w:rsidR="00AE32F3" w:rsidRPr="00C4385C" w14:paraId="0BC03568" w14:textId="77777777" w:rsidTr="000E7D94">
        <w:tc>
          <w:tcPr>
            <w:tcW w:w="1907" w:type="pct"/>
            <w:vAlign w:val="center"/>
          </w:tcPr>
          <w:p w14:paraId="4A9FB682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</w:tcPr>
          <w:p w14:paraId="353595F8" w14:textId="52764BD3" w:rsidR="00AE32F3" w:rsidRDefault="00A66F17" w:rsidP="00AE32F3">
            <w:pPr>
              <w:pStyle w:val="Frspaiere"/>
              <w:spacing w:line="276" w:lineRule="auto"/>
            </w:pPr>
            <w:proofErr w:type="spellStart"/>
            <w:r w:rsidRPr="00677F50">
              <w:t>Sociologie</w:t>
            </w:r>
            <w:proofErr w:type="spellEnd"/>
          </w:p>
          <w:p w14:paraId="6C296979" w14:textId="5B5327D3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1135E">
              <w:t>(</w:t>
            </w:r>
            <w:r w:rsidR="00A66F17">
              <w:t>263201-sociolog</w:t>
            </w:r>
            <w:r w:rsidRPr="0031135E">
              <w:t>)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A66F17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4CE6C87F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proofErr w:type="spellStart"/>
            <w:r>
              <w:t>Sociologia</w:t>
            </w:r>
            <w:proofErr w:type="spellEnd"/>
            <w:r>
              <w:t xml:space="preserve"> </w:t>
            </w:r>
            <w:proofErr w:type="spellStart"/>
            <w:r>
              <w:t>economica</w:t>
            </w:r>
            <w:proofErr w:type="spellEnd"/>
          </w:p>
        </w:tc>
      </w:tr>
      <w:tr w:rsidR="00A66F17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2BDFCF4E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 xml:space="preserve">Prof. </w:t>
            </w:r>
            <w:proofErr w:type="gramStart"/>
            <w:r>
              <w:t>univ</w:t>
            </w:r>
            <w:proofErr w:type="gramEnd"/>
            <w:r>
              <w:t xml:space="preserve">. </w:t>
            </w:r>
            <w:proofErr w:type="gramStart"/>
            <w:r>
              <w:t>dr</w:t>
            </w:r>
            <w:proofErr w:type="gramEnd"/>
            <w:r>
              <w:t xml:space="preserve">. Ciprian Panzaru </w:t>
            </w:r>
          </w:p>
        </w:tc>
      </w:tr>
      <w:tr w:rsidR="00A66F17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341ADAA5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 xml:space="preserve">Asist. univ. dr. Gabriela Negoita </w:t>
            </w:r>
          </w:p>
        </w:tc>
      </w:tr>
      <w:tr w:rsidR="00AE32F3" w:rsidRPr="00C4385C" w14:paraId="2D85BC83" w14:textId="77777777" w:rsidTr="00C4385C">
        <w:tc>
          <w:tcPr>
            <w:tcW w:w="1843" w:type="dxa"/>
          </w:tcPr>
          <w:p w14:paraId="7473A702" w14:textId="2F371B1D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6EA4324F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6678CE08" w:rsidR="00AE32F3" w:rsidRPr="00C4385C" w:rsidRDefault="00AE32F3" w:rsidP="00AE32F3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37C0D861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3E34FAB5" w:rsidR="00AE32F3" w:rsidRPr="00C4385C" w:rsidRDefault="00AE32F3" w:rsidP="00AE32F3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5E5F7F34" w:rsidR="00AE32F3" w:rsidRPr="00C4385C" w:rsidRDefault="00AE32F3" w:rsidP="00AE32F3">
            <w:pPr>
              <w:pStyle w:val="Frspaiere"/>
              <w:spacing w:line="276" w:lineRule="auto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6072B7ED" w:rsidR="00AE32F3" w:rsidRPr="00C4385C" w:rsidRDefault="00AE32F3" w:rsidP="00AE32F3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2C06ED9E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DS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B33753" w:rsidRPr="00C4385C" w14:paraId="5B1575BC" w14:textId="77777777" w:rsidTr="00AE32F3">
        <w:tc>
          <w:tcPr>
            <w:tcW w:w="3663" w:type="dxa"/>
          </w:tcPr>
          <w:p w14:paraId="276EC93C" w14:textId="37543275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5E2DEF3A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3</w:t>
            </w:r>
          </w:p>
        </w:tc>
        <w:tc>
          <w:tcPr>
            <w:tcW w:w="1976" w:type="dxa"/>
            <w:gridSpan w:val="2"/>
          </w:tcPr>
          <w:p w14:paraId="62B6408E" w14:textId="54721DBE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din care: 3.2 curs</w:t>
            </w:r>
          </w:p>
        </w:tc>
        <w:tc>
          <w:tcPr>
            <w:tcW w:w="440" w:type="dxa"/>
          </w:tcPr>
          <w:p w14:paraId="04D7773C" w14:textId="4C0AF73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2</w:t>
            </w:r>
          </w:p>
        </w:tc>
        <w:tc>
          <w:tcPr>
            <w:tcW w:w="2312" w:type="dxa"/>
          </w:tcPr>
          <w:p w14:paraId="5905DEA2" w14:textId="0F96FB16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3.3 seminar/</w:t>
            </w:r>
            <w:proofErr w:type="spellStart"/>
            <w:r>
              <w:t>laborator</w:t>
            </w:r>
            <w:proofErr w:type="spellEnd"/>
          </w:p>
        </w:tc>
        <w:tc>
          <w:tcPr>
            <w:tcW w:w="524" w:type="dxa"/>
          </w:tcPr>
          <w:p w14:paraId="513AE2A3" w14:textId="4A5A7AFD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1</w:t>
            </w:r>
          </w:p>
        </w:tc>
      </w:tr>
      <w:tr w:rsidR="00B33753" w:rsidRPr="00C4385C" w14:paraId="1D8AE468" w14:textId="77777777" w:rsidTr="00AE32F3">
        <w:tc>
          <w:tcPr>
            <w:tcW w:w="3663" w:type="dxa"/>
          </w:tcPr>
          <w:p w14:paraId="61528410" w14:textId="394EF0E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3.4 Total ore din planul de învățământ</w:t>
            </w:r>
          </w:p>
        </w:tc>
        <w:tc>
          <w:tcPr>
            <w:tcW w:w="440" w:type="dxa"/>
          </w:tcPr>
          <w:p w14:paraId="35A140B1" w14:textId="7896D41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42</w:t>
            </w:r>
          </w:p>
        </w:tc>
        <w:tc>
          <w:tcPr>
            <w:tcW w:w="1976" w:type="dxa"/>
            <w:gridSpan w:val="2"/>
          </w:tcPr>
          <w:p w14:paraId="063B88D7" w14:textId="2EBD4068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din care: 3.5 curs</w:t>
            </w:r>
          </w:p>
        </w:tc>
        <w:tc>
          <w:tcPr>
            <w:tcW w:w="440" w:type="dxa"/>
          </w:tcPr>
          <w:p w14:paraId="34FD5EF9" w14:textId="532CCD96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28</w:t>
            </w:r>
          </w:p>
        </w:tc>
        <w:tc>
          <w:tcPr>
            <w:tcW w:w="2312" w:type="dxa"/>
          </w:tcPr>
          <w:p w14:paraId="77313924" w14:textId="0AB91E5F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3.6 seminar/</w:t>
            </w:r>
            <w:proofErr w:type="spellStart"/>
            <w:r>
              <w:t>laborator</w:t>
            </w:r>
            <w:proofErr w:type="spellEnd"/>
          </w:p>
        </w:tc>
        <w:tc>
          <w:tcPr>
            <w:tcW w:w="524" w:type="dxa"/>
          </w:tcPr>
          <w:p w14:paraId="366A0D3E" w14:textId="6E0AC486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14</w:t>
            </w:r>
          </w:p>
        </w:tc>
      </w:tr>
      <w:tr w:rsidR="00B33753" w:rsidRPr="00C4385C" w14:paraId="6C80A98D" w14:textId="77777777" w:rsidTr="00802D13">
        <w:tc>
          <w:tcPr>
            <w:tcW w:w="8831" w:type="dxa"/>
            <w:gridSpan w:val="6"/>
          </w:tcPr>
          <w:p w14:paraId="74693E4C" w14:textId="6A607E8A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Distribuția fondului de timp:</w:t>
            </w:r>
          </w:p>
        </w:tc>
        <w:tc>
          <w:tcPr>
            <w:tcW w:w="524" w:type="dxa"/>
          </w:tcPr>
          <w:p w14:paraId="0487E59F" w14:textId="3A12AE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7B04C4">
              <w:t>ore</w:t>
            </w:r>
          </w:p>
        </w:tc>
      </w:tr>
      <w:tr w:rsidR="00B33753" w:rsidRPr="00C4385C" w14:paraId="347FD4CB" w14:textId="77777777" w:rsidTr="00802D13">
        <w:tc>
          <w:tcPr>
            <w:tcW w:w="8831" w:type="dxa"/>
            <w:gridSpan w:val="6"/>
          </w:tcPr>
          <w:p w14:paraId="1EF5672F" w14:textId="39388AB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32CD053F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10</w:t>
            </w:r>
          </w:p>
        </w:tc>
      </w:tr>
      <w:tr w:rsidR="00B33753" w:rsidRPr="00C4385C" w14:paraId="7F2626AA" w14:textId="77777777" w:rsidTr="00802D13">
        <w:tc>
          <w:tcPr>
            <w:tcW w:w="8831" w:type="dxa"/>
            <w:gridSpan w:val="6"/>
          </w:tcPr>
          <w:p w14:paraId="271332F5" w14:textId="3C6BBA4B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45667F8F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18</w:t>
            </w:r>
          </w:p>
        </w:tc>
      </w:tr>
      <w:tr w:rsidR="00B33753" w:rsidRPr="00C4385C" w14:paraId="65980EF1" w14:textId="77777777" w:rsidTr="00802D13">
        <w:tc>
          <w:tcPr>
            <w:tcW w:w="8831" w:type="dxa"/>
            <w:gridSpan w:val="6"/>
          </w:tcPr>
          <w:p w14:paraId="75A63E4B" w14:textId="79C13DE5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43CCEC34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18</w:t>
            </w:r>
          </w:p>
        </w:tc>
      </w:tr>
      <w:tr w:rsidR="00B33753" w:rsidRPr="00C4385C" w14:paraId="595F83C1" w14:textId="77777777" w:rsidTr="00802D13">
        <w:tc>
          <w:tcPr>
            <w:tcW w:w="8831" w:type="dxa"/>
            <w:gridSpan w:val="6"/>
          </w:tcPr>
          <w:p w14:paraId="15821CE7" w14:textId="1978764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Tutorat </w:t>
            </w:r>
          </w:p>
        </w:tc>
        <w:tc>
          <w:tcPr>
            <w:tcW w:w="524" w:type="dxa"/>
          </w:tcPr>
          <w:p w14:paraId="3B9B8C3B" w14:textId="4801F73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10</w:t>
            </w:r>
          </w:p>
        </w:tc>
      </w:tr>
      <w:tr w:rsidR="00B33753" w:rsidRPr="00C4385C" w14:paraId="513FE437" w14:textId="77777777" w:rsidTr="00802D13">
        <w:tc>
          <w:tcPr>
            <w:tcW w:w="8831" w:type="dxa"/>
            <w:gridSpan w:val="6"/>
          </w:tcPr>
          <w:p w14:paraId="404E7887" w14:textId="3EA2E54D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5B74BAF8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B33753" w:rsidRPr="00C4385C" w14:paraId="27036078" w14:textId="77777777" w:rsidTr="00802D13">
        <w:tc>
          <w:tcPr>
            <w:tcW w:w="8831" w:type="dxa"/>
            <w:gridSpan w:val="6"/>
          </w:tcPr>
          <w:p w14:paraId="1B22F6FD" w14:textId="2CDF4B50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2D177730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0</w:t>
            </w:r>
          </w:p>
        </w:tc>
      </w:tr>
      <w:tr w:rsidR="00B33753" w:rsidRPr="00C4385C" w14:paraId="601F6F7A" w14:textId="77777777" w:rsidTr="00AE32F3">
        <w:trPr>
          <w:gridAfter w:val="4"/>
          <w:wAfter w:w="4957" w:type="dxa"/>
        </w:trPr>
        <w:tc>
          <w:tcPr>
            <w:tcW w:w="3663" w:type="dxa"/>
          </w:tcPr>
          <w:p w14:paraId="479894EA" w14:textId="777777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35" w:type="dxa"/>
            <w:gridSpan w:val="2"/>
          </w:tcPr>
          <w:p w14:paraId="4395AD20" w14:textId="7DA9A363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5</w:t>
            </w:r>
            <w:r w:rsidR="005D7BA7"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  <w:tr w:rsidR="00B33753" w:rsidRPr="00C4385C" w14:paraId="0E0E0360" w14:textId="77777777" w:rsidTr="00AE32F3">
        <w:trPr>
          <w:gridAfter w:val="4"/>
          <w:wAfter w:w="4957" w:type="dxa"/>
        </w:trPr>
        <w:tc>
          <w:tcPr>
            <w:tcW w:w="3663" w:type="dxa"/>
          </w:tcPr>
          <w:p w14:paraId="310486C5" w14:textId="777777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35" w:type="dxa"/>
            <w:gridSpan w:val="2"/>
          </w:tcPr>
          <w:p w14:paraId="15B2F92D" w14:textId="7A063EC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100</w:t>
            </w:r>
          </w:p>
        </w:tc>
      </w:tr>
      <w:tr w:rsidR="00B33753" w:rsidRPr="00C4385C" w14:paraId="0543F2FB" w14:textId="77777777" w:rsidTr="00AE32F3">
        <w:trPr>
          <w:gridAfter w:val="4"/>
          <w:wAfter w:w="4957" w:type="dxa"/>
        </w:trPr>
        <w:tc>
          <w:tcPr>
            <w:tcW w:w="3663" w:type="dxa"/>
          </w:tcPr>
          <w:p w14:paraId="4AA42D0D" w14:textId="777777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35" w:type="dxa"/>
            <w:gridSpan w:val="2"/>
          </w:tcPr>
          <w:p w14:paraId="176127E3" w14:textId="1C03C0E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</w:t>
            </w:r>
          </w:p>
        </w:tc>
      </w:tr>
    </w:tbl>
    <w:p w14:paraId="2AFF86C3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B33753" w:rsidRPr="00C4385C" w14:paraId="3623956B" w14:textId="77777777" w:rsidTr="005D7BA7">
        <w:tc>
          <w:tcPr>
            <w:tcW w:w="1985" w:type="dxa"/>
            <w:vAlign w:val="center"/>
          </w:tcPr>
          <w:p w14:paraId="4C592DB3" w14:textId="16B204A6" w:rsidR="00B33753" w:rsidRPr="00C4385C" w:rsidRDefault="00B33753" w:rsidP="005D7BA7">
            <w:pPr>
              <w:pStyle w:val="Frspaiere"/>
              <w:numPr>
                <w:ilvl w:val="1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de curriculum</w:t>
            </w:r>
          </w:p>
        </w:tc>
        <w:tc>
          <w:tcPr>
            <w:tcW w:w="7404" w:type="dxa"/>
          </w:tcPr>
          <w:p w14:paraId="2E263CC1" w14:textId="6769DD4B" w:rsidR="00B33753" w:rsidRPr="00C4385C" w:rsidRDefault="00B33753" w:rsidP="00B33753">
            <w:pPr>
              <w:pStyle w:val="Frspaiere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t>Cunostinte</w:t>
            </w:r>
            <w:proofErr w:type="spellEnd"/>
            <w:r>
              <w:t xml:space="preserve"> </w:t>
            </w:r>
            <w:proofErr w:type="spellStart"/>
            <w:r>
              <w:t>asociate</w:t>
            </w:r>
            <w:proofErr w:type="spellEnd"/>
            <w:r>
              <w:t xml:space="preserve"> </w:t>
            </w:r>
            <w:proofErr w:type="spellStart"/>
            <w:r>
              <w:t>disciplinelor</w:t>
            </w:r>
            <w:proofErr w:type="spellEnd"/>
            <w:r>
              <w:t xml:space="preserve"> </w:t>
            </w:r>
            <w:proofErr w:type="spellStart"/>
            <w:r>
              <w:t>Economie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Sociologie</w:t>
            </w:r>
            <w:proofErr w:type="spellEnd"/>
          </w:p>
        </w:tc>
      </w:tr>
      <w:tr w:rsidR="00B33753" w:rsidRPr="00C4385C" w14:paraId="0C24B7B9" w14:textId="77777777" w:rsidTr="005D7BA7">
        <w:tc>
          <w:tcPr>
            <w:tcW w:w="1985" w:type="dxa"/>
            <w:vAlign w:val="center"/>
          </w:tcPr>
          <w:p w14:paraId="0E27F819" w14:textId="3966C170" w:rsidR="00B33753" w:rsidRPr="00C4385C" w:rsidRDefault="00B33753" w:rsidP="005D7BA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4.2 de competențe</w:t>
            </w:r>
          </w:p>
        </w:tc>
        <w:tc>
          <w:tcPr>
            <w:tcW w:w="7404" w:type="dxa"/>
          </w:tcPr>
          <w:p w14:paraId="667454BE" w14:textId="46F91CC7" w:rsidR="00B33753" w:rsidRPr="00C4385C" w:rsidRDefault="00B33753" w:rsidP="00B33753">
            <w:pPr>
              <w:pStyle w:val="Frspaiere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t>Aplicarea</w:t>
            </w:r>
            <w:proofErr w:type="spellEnd"/>
            <w:r>
              <w:t xml:space="preserve"> </w:t>
            </w:r>
            <w:proofErr w:type="spellStart"/>
            <w:r>
              <w:t>fundamentelor</w:t>
            </w:r>
            <w:proofErr w:type="spellEnd"/>
            <w:r>
              <w:t xml:space="preserve"> </w:t>
            </w:r>
            <w:proofErr w:type="spellStart"/>
            <w:r>
              <w:t>teoriilor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politice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întelegerea</w:t>
            </w:r>
            <w:proofErr w:type="spellEnd"/>
            <w:r>
              <w:t xml:space="preserve">, </w:t>
            </w:r>
            <w:proofErr w:type="spellStart"/>
            <w:r>
              <w:t>analizarea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evaluarea</w:t>
            </w:r>
            <w:proofErr w:type="spellEnd"/>
            <w:r>
              <w:t xml:space="preserve"> </w:t>
            </w:r>
            <w:proofErr w:type="spellStart"/>
            <w:r>
              <w:t>organizării</w:t>
            </w:r>
            <w:proofErr w:type="spellEnd"/>
            <w:r>
              <w:t xml:space="preserve"> socio-</w:t>
            </w:r>
            <w:proofErr w:type="spellStart"/>
            <w:r>
              <w:t>economice</w:t>
            </w:r>
            <w:proofErr w:type="spellEnd"/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C22896F" w14:textId="77777777" w:rsidR="005D7BA7" w:rsidRDefault="005D7BA7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FEFD6E7" w14:textId="77777777" w:rsidR="005D7BA7" w:rsidRDefault="005D7BA7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4FEFE3BE" w14:textId="77777777" w:rsidR="005D7BA7" w:rsidRDefault="005D7BA7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AE32F3" w:rsidRPr="00C4385C" w14:paraId="2C5D8739" w14:textId="77777777" w:rsidTr="005D7BA7">
        <w:trPr>
          <w:trHeight w:val="2494"/>
        </w:trPr>
        <w:tc>
          <w:tcPr>
            <w:tcW w:w="4565" w:type="dxa"/>
            <w:vAlign w:val="center"/>
          </w:tcPr>
          <w:p w14:paraId="26DB2A17" w14:textId="7EFC29E3" w:rsidR="00AE32F3" w:rsidRPr="00C4385C" w:rsidRDefault="00AE32F3" w:rsidP="005D7BA7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  <w:vAlign w:val="center"/>
          </w:tcPr>
          <w:p w14:paraId="22ECF3AF" w14:textId="77777777" w:rsidR="00AE32F3" w:rsidRDefault="00AE32F3" w:rsidP="005D7BA7">
            <w:pPr>
              <w:pStyle w:val="Frspaiere"/>
              <w:numPr>
                <w:ilvl w:val="0"/>
                <w:numId w:val="34"/>
              </w:numPr>
              <w:spacing w:line="276" w:lineRule="auto"/>
            </w:pPr>
            <w:proofErr w:type="spellStart"/>
            <w:r>
              <w:t>Mijloace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: </w:t>
            </w:r>
            <w:proofErr w:type="spellStart"/>
            <w:r>
              <w:t>conexiune</w:t>
            </w:r>
            <w:proofErr w:type="spellEnd"/>
            <w:r>
              <w:t xml:space="preserve"> la internet, e-learning UVT, </w:t>
            </w:r>
            <w:proofErr w:type="spellStart"/>
            <w:r>
              <w:t>tablă</w:t>
            </w:r>
            <w:proofErr w:type="spellEnd"/>
            <w:r>
              <w:t xml:space="preserve"> electronica (ex. Microsoft Whiteboard</w:t>
            </w:r>
            <w:proofErr w:type="gramStart"/>
            <w:r>
              <w:t>)..</w:t>
            </w:r>
            <w:proofErr w:type="gramEnd"/>
          </w:p>
          <w:p w14:paraId="71B8204F" w14:textId="774D3924" w:rsidR="00AE32F3" w:rsidRPr="00C4385C" w:rsidRDefault="00AE32F3" w:rsidP="005D7BA7">
            <w:pPr>
              <w:pStyle w:val="Frspaiere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grupului</w:t>
            </w:r>
            <w:proofErr w:type="spellEnd"/>
            <w:r>
              <w:t xml:space="preserve">: </w:t>
            </w:r>
            <w:proofErr w:type="spellStart"/>
            <w:r>
              <w:t>prezența</w:t>
            </w:r>
            <w:proofErr w:type="spellEnd"/>
            <w:r>
              <w:t xml:space="preserve"> electronica la </w:t>
            </w:r>
            <w:proofErr w:type="spellStart"/>
            <w:r>
              <w:t>începutul</w:t>
            </w:r>
            <w:proofErr w:type="spellEnd"/>
            <w:r>
              <w:t xml:space="preserve"> </w:t>
            </w:r>
            <w:proofErr w:type="spellStart"/>
            <w:r>
              <w:t>fiecărui</w:t>
            </w:r>
            <w:proofErr w:type="spellEnd"/>
            <w:r>
              <w:t xml:space="preserve"> curs (</w:t>
            </w:r>
            <w:proofErr w:type="spellStart"/>
            <w:r>
              <w:t>accesare</w:t>
            </w:r>
            <w:proofErr w:type="spellEnd"/>
            <w:r>
              <w:t xml:space="preserve">: www.cpanzaru.socio.uvt.ro/didactic), </w:t>
            </w:r>
            <w:proofErr w:type="spellStart"/>
            <w:r>
              <w:t>punctualitate</w:t>
            </w:r>
            <w:proofErr w:type="spellEnd"/>
            <w:r>
              <w:t xml:space="preserve">, </w:t>
            </w:r>
            <w:proofErr w:type="spellStart"/>
            <w:r>
              <w:t>telefoanele</w:t>
            </w:r>
            <w:proofErr w:type="spellEnd"/>
            <w:r>
              <w:t xml:space="preserve"> mobile pe </w:t>
            </w:r>
            <w:proofErr w:type="spellStart"/>
            <w:r>
              <w:t>modul</w:t>
            </w:r>
            <w:proofErr w:type="spellEnd"/>
            <w:r>
              <w:t xml:space="preserve"> silent.</w:t>
            </w:r>
          </w:p>
        </w:tc>
      </w:tr>
      <w:tr w:rsidR="00AE32F3" w:rsidRPr="00C4385C" w14:paraId="12F774A5" w14:textId="77777777" w:rsidTr="005D7BA7">
        <w:trPr>
          <w:trHeight w:val="2494"/>
        </w:trPr>
        <w:tc>
          <w:tcPr>
            <w:tcW w:w="4565" w:type="dxa"/>
            <w:vAlign w:val="center"/>
          </w:tcPr>
          <w:p w14:paraId="7D3A976E" w14:textId="094647EB" w:rsidR="00AE32F3" w:rsidRPr="00C4385C" w:rsidRDefault="00AE32F3" w:rsidP="005D7BA7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  <w:vAlign w:val="center"/>
          </w:tcPr>
          <w:p w14:paraId="68961F99" w14:textId="77777777" w:rsidR="00AE32F3" w:rsidRDefault="00AE32F3" w:rsidP="005D7BA7">
            <w:pPr>
              <w:pStyle w:val="Frspaiere"/>
              <w:numPr>
                <w:ilvl w:val="0"/>
                <w:numId w:val="34"/>
              </w:numPr>
              <w:spacing w:line="276" w:lineRule="auto"/>
            </w:pPr>
            <w:proofErr w:type="spellStart"/>
            <w:r>
              <w:t>Mijloace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: </w:t>
            </w:r>
            <w:proofErr w:type="spellStart"/>
            <w:r>
              <w:t>conexiune</w:t>
            </w:r>
            <w:proofErr w:type="spellEnd"/>
            <w:r>
              <w:t xml:space="preserve"> la internet, </w:t>
            </w:r>
            <w:proofErr w:type="spellStart"/>
            <w:r>
              <w:t>acces</w:t>
            </w:r>
            <w:proofErr w:type="spellEnd"/>
            <w:r>
              <w:t xml:space="preserve"> la </w:t>
            </w:r>
            <w:proofErr w:type="spellStart"/>
            <w:r>
              <w:t>suita</w:t>
            </w:r>
            <w:proofErr w:type="spellEnd"/>
            <w:r>
              <w:t xml:space="preserve"> Google (ex. Google Form).</w:t>
            </w:r>
          </w:p>
          <w:p w14:paraId="38E8B32C" w14:textId="624724CB" w:rsidR="00AE32F3" w:rsidRPr="00C4385C" w:rsidRDefault="00AE32F3" w:rsidP="005D7BA7">
            <w:pPr>
              <w:pStyle w:val="Frspaiere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grupului</w:t>
            </w:r>
            <w:proofErr w:type="spellEnd"/>
            <w:r>
              <w:t xml:space="preserve">: </w:t>
            </w:r>
            <w:proofErr w:type="spellStart"/>
            <w:r>
              <w:t>prezența</w:t>
            </w:r>
            <w:proofErr w:type="spellEnd"/>
            <w:r>
              <w:t xml:space="preserve"> electronica la </w:t>
            </w:r>
            <w:proofErr w:type="spellStart"/>
            <w:r>
              <w:t>începutul</w:t>
            </w:r>
            <w:proofErr w:type="spellEnd"/>
            <w:r>
              <w:t xml:space="preserve"> </w:t>
            </w:r>
            <w:proofErr w:type="spellStart"/>
            <w:r>
              <w:t>fiecărui</w:t>
            </w:r>
            <w:proofErr w:type="spellEnd"/>
            <w:r>
              <w:t xml:space="preserve"> curs (</w:t>
            </w:r>
            <w:proofErr w:type="spellStart"/>
            <w:r>
              <w:t>accesare</w:t>
            </w:r>
            <w:proofErr w:type="spellEnd"/>
            <w:r>
              <w:t xml:space="preserve">: www.cpanzaru.socio.uvt.ro/didactic), </w:t>
            </w:r>
            <w:proofErr w:type="spellStart"/>
            <w:r>
              <w:t>punctualitate</w:t>
            </w:r>
            <w:proofErr w:type="spellEnd"/>
            <w:r>
              <w:t xml:space="preserve">, </w:t>
            </w:r>
            <w:proofErr w:type="spellStart"/>
            <w:r>
              <w:t>telefoanele</w:t>
            </w:r>
            <w:proofErr w:type="spellEnd"/>
            <w:r>
              <w:t xml:space="preserve"> mobile pe </w:t>
            </w:r>
            <w:proofErr w:type="spellStart"/>
            <w:r>
              <w:t>modul</w:t>
            </w:r>
            <w:proofErr w:type="spellEnd"/>
            <w:r>
              <w:t xml:space="preserve"> silent, </w:t>
            </w:r>
            <w:proofErr w:type="spellStart"/>
            <w:r>
              <w:t>temele</w:t>
            </w:r>
            <w:proofErr w:type="spellEnd"/>
            <w:r>
              <w:t xml:space="preserve"> de seminar </w:t>
            </w:r>
            <w:proofErr w:type="spellStart"/>
            <w:r>
              <w:t>vor</w:t>
            </w:r>
            <w:proofErr w:type="spellEnd"/>
            <w:r>
              <w:t xml:space="preserve"> fi </w:t>
            </w:r>
            <w:proofErr w:type="spellStart"/>
            <w:r>
              <w:t>asumate</w:t>
            </w:r>
            <w:proofErr w:type="spellEnd"/>
            <w:r>
              <w:t xml:space="preserve"> de </w:t>
            </w:r>
            <w:proofErr w:type="spellStart"/>
            <w:r>
              <w:t>studenți</w:t>
            </w:r>
            <w:proofErr w:type="spellEnd"/>
            <w:r>
              <w:t xml:space="preserve"> pe </w:t>
            </w:r>
            <w:proofErr w:type="spellStart"/>
            <w:r>
              <w:t>bază</w:t>
            </w:r>
            <w:proofErr w:type="spellEnd"/>
            <w:r>
              <w:t xml:space="preserve"> de </w:t>
            </w:r>
            <w:proofErr w:type="spellStart"/>
            <w:r>
              <w:t>înscriere</w:t>
            </w:r>
            <w:proofErr w:type="spellEnd"/>
            <w:r>
              <w:t>.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B33753" w:rsidRPr="00C4385C" w14:paraId="76694619" w14:textId="77777777" w:rsidTr="005D7BA7">
        <w:trPr>
          <w:cantSplit/>
          <w:trHeight w:val="1581"/>
        </w:trPr>
        <w:tc>
          <w:tcPr>
            <w:tcW w:w="1699" w:type="dxa"/>
            <w:vAlign w:val="center"/>
          </w:tcPr>
          <w:p w14:paraId="44C132C9" w14:textId="3EEB6423" w:rsidR="00B33753" w:rsidRPr="00C4385C" w:rsidRDefault="00B33753" w:rsidP="00B33753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  <w:vAlign w:val="center"/>
          </w:tcPr>
          <w:p w14:paraId="489E27CA" w14:textId="6C4930FD" w:rsidR="00B33753" w:rsidRPr="00513705" w:rsidRDefault="00B33753" w:rsidP="005D7BA7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R1. Cunoașterea, înțelegerea și descrierea conceptelor, teoriilor, paradigmelor și metodologiilor utilizate în cercetarea organizațiilor și comunităților.</w:t>
            </w:r>
          </w:p>
        </w:tc>
      </w:tr>
      <w:tr w:rsidR="00B33753" w:rsidRPr="00C4385C" w14:paraId="5C767D8B" w14:textId="77777777" w:rsidTr="005D7BA7">
        <w:trPr>
          <w:cantSplit/>
          <w:trHeight w:val="1581"/>
        </w:trPr>
        <w:tc>
          <w:tcPr>
            <w:tcW w:w="1699" w:type="dxa"/>
            <w:vAlign w:val="center"/>
          </w:tcPr>
          <w:p w14:paraId="3FB3257E" w14:textId="65FFA136" w:rsidR="00B33753" w:rsidRPr="00C4385C" w:rsidRDefault="00B33753" w:rsidP="00B33753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7690" w:type="dxa"/>
            <w:vAlign w:val="center"/>
          </w:tcPr>
          <w:p w14:paraId="01A1302A" w14:textId="77777777" w:rsidR="00B33753" w:rsidRDefault="00B33753" w:rsidP="005D7BA7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R8. Să elaboreze și să interpreteze diagnoze sociale în raport cu problemele comunităților umane și analizarea politicilor publice.</w:t>
            </w:r>
          </w:p>
          <w:p w14:paraId="26A3295C" w14:textId="1FC1679E" w:rsidR="00B33753" w:rsidRPr="00513705" w:rsidRDefault="00B33753" w:rsidP="005D7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R9. Să utilizeze și să aplice tehnicile vizuale și multimedia de prezentare a datelor și concluziilor unei cercetări sociologice.</w:t>
            </w:r>
          </w:p>
        </w:tc>
      </w:tr>
      <w:tr w:rsidR="00B33753" w:rsidRPr="00C4385C" w14:paraId="71758DDA" w14:textId="77777777" w:rsidTr="005D7BA7">
        <w:trPr>
          <w:cantSplit/>
          <w:trHeight w:val="1581"/>
        </w:trPr>
        <w:tc>
          <w:tcPr>
            <w:tcW w:w="1699" w:type="dxa"/>
            <w:vAlign w:val="center"/>
          </w:tcPr>
          <w:p w14:paraId="5F0C5E8F" w14:textId="71980A5E" w:rsidR="00B33753" w:rsidRDefault="00B33753" w:rsidP="00B33753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  <w:vAlign w:val="center"/>
          </w:tcPr>
          <w:p w14:paraId="70D2BE1E" w14:textId="77777777" w:rsidR="00B33753" w:rsidRDefault="00B33753" w:rsidP="005D7BA7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R13. Să îndeplinească sarcini de lucru în timpul studiului (sau practicii de specialitate) sub supraveghere directă și să demonstreze eficiență personală în contexte simple și stabile.</w:t>
            </w:r>
          </w:p>
          <w:p w14:paraId="5FD47C68" w14:textId="77777777" w:rsidR="00B33753" w:rsidRDefault="00B33753" w:rsidP="005D7BA7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R14. Să-și asume responsabilitatea pentru realizarea sarcinilor atribuite și pentru îmbunătățirea performanței în studiu sau muncă.</w:t>
            </w:r>
          </w:p>
          <w:p w14:paraId="78946F0F" w14:textId="75B59731" w:rsidR="00B33753" w:rsidRPr="00C4385C" w:rsidRDefault="00B33753" w:rsidP="005D7B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R15. Să demonstreze creativitate în elaborarea proiectelor didactice și de cercetare.</w:t>
            </w:r>
          </w:p>
        </w:tc>
      </w:tr>
    </w:tbl>
    <w:p w14:paraId="50140982" w14:textId="77777777" w:rsidR="00C4385C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4913BD85" w14:textId="77777777" w:rsidR="005D7BA7" w:rsidRDefault="005D7BA7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4804B09A" w14:textId="77777777" w:rsidR="005D7BA7" w:rsidRDefault="005D7BA7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1E99B2F8" w14:textId="77777777" w:rsidR="005D7BA7" w:rsidRDefault="005D7BA7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327AA2D0" w14:textId="77777777" w:rsidR="005D7BA7" w:rsidRDefault="005D7BA7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0AB01BA1" w14:textId="77777777" w:rsidR="005D7BA7" w:rsidRPr="002644F8" w:rsidRDefault="005D7BA7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7DBFC928" w14:textId="77777777" w:rsidR="00B33753" w:rsidRPr="00B33753" w:rsidRDefault="00B33753" w:rsidP="00B33753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3119"/>
        <w:gridCol w:w="2268"/>
      </w:tblGrid>
      <w:tr w:rsidR="00B33753" w14:paraId="3E5CA1A1" w14:textId="77777777" w:rsidTr="00B33753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4FDAA" w14:textId="77777777" w:rsidR="00B33753" w:rsidRDefault="00B337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7.1 Curs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43F99" w14:textId="77777777" w:rsidR="00B33753" w:rsidRDefault="00B3375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88614" w14:textId="77777777" w:rsidR="00B33753" w:rsidRDefault="00B3375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tr w:rsidR="00385308" w14:paraId="67846071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17AB4" w14:textId="7AC569A9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Introducere in Sociologia Economica</w:t>
              </w:r>
            </w:hyperlink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CFD5E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Expunerea sistematică;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Conversaţia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Explicația, Descrierea, Enumerarea, Problematizarea, Studiul de caz, Brainstormingul (prezentare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orala+multimedia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prin intermediul platformei Google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0DEEA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1F96667D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4BA0C" w14:textId="21F20266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 xml:space="preserve">Omul. </w:t>
              </w:r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Homo</w:t>
              </w:r>
              <w:proofErr w:type="spellEnd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economicus</w:t>
              </w:r>
              <w:proofErr w:type="spellEnd"/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246E3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634DA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0AA61381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69456" w14:textId="6EF76823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Nevoi si resurse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599A9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4A9E3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130CE5F6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6EB85" w14:textId="018F6ADA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Societatea. Economia ca sistem social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614DF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B9AC2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0A011557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ECDE7" w14:textId="683E0EF9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Capitalul social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E1852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7CFF1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5B49BFA6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C5457" w14:textId="0D6DC950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Munca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C6E1E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92693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55EF3088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A3306" w14:textId="2F7D6207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tgtFrame="_new" w:history="1"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Cunoasterea</w:t>
              </w:r>
              <w:proofErr w:type="spellEnd"/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4405A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58800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5F6439FC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5A4A7" w14:textId="74C5278D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Capitalul uman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A6CF0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21DF6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49FC396A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16DA9" w14:textId="5BC9514F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tgtFrame="_new" w:history="1"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Increderea</w:t>
              </w:r>
              <w:proofErr w:type="spellEnd"/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8C28F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CE3CE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603613C6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380B4" w14:textId="428675B9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Tehnologia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D7A7F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10C69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6B96ACEC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187E5" w14:textId="47045F63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tgtFrame="_new" w:history="1"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Chibzuinta</w:t>
              </w:r>
              <w:proofErr w:type="spellEnd"/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7246B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D20F8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7C9CFC30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4CA0E" w14:textId="6FEAE1CE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tgtFrame="_new" w:history="1"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Bunastarea</w:t>
              </w:r>
              <w:proofErr w:type="spellEnd"/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8395A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D095C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447364A5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3C1B0" w14:textId="2095005B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tgtFrame="_new" w:history="1"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Revolutia</w:t>
              </w:r>
              <w:proofErr w:type="spellEnd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 xml:space="preserve"> industriala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A4758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FBC9B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385308" w14:paraId="23A791DD" w14:textId="77777777" w:rsidTr="009C7BF4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8DBB8" w14:textId="730630D8" w:rsidR="00385308" w:rsidRP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tgtFrame="_new" w:history="1"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 xml:space="preserve">Digitalizarea </w:t>
              </w:r>
              <w:proofErr w:type="spellStart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pietei</w:t>
              </w:r>
              <w:proofErr w:type="spellEnd"/>
              <w:r w:rsidRPr="00385308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 xml:space="preserve"> muncii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1EA27" w14:textId="77777777" w:rsidR="00385308" w:rsidRDefault="00385308" w:rsidP="0038530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09883" w14:textId="77777777" w:rsidR="00385308" w:rsidRDefault="00385308" w:rsidP="003853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2h</w:t>
            </w:r>
          </w:p>
        </w:tc>
      </w:tr>
      <w:tr w:rsidR="00B33753" w14:paraId="26866C48" w14:textId="77777777" w:rsidTr="00B33753">
        <w:tc>
          <w:tcPr>
            <w:tcW w:w="9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38E91" w14:textId="77777777" w:rsidR="00B33753" w:rsidRDefault="00B33753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  <w:t>Bibliografie :</w:t>
            </w:r>
          </w:p>
          <w:p w14:paraId="2DD1553A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1.</w:t>
            </w:r>
            <w:r>
              <w:rPr>
                <w:rFonts w:asciiTheme="minorHAnsi" w:hAnsiTheme="minorHAnsi" w:cstheme="minorHAnsi"/>
                <w:lang w:val="ro-RO"/>
              </w:rPr>
              <w:tab/>
              <w:t xml:space="preserve">Card, David. 2001.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Immigrant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Inflows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Native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Outflows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Local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Labor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Market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Impacts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Higher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Immigration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Journal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Labor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Economics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19: 22–64.</w:t>
            </w:r>
          </w:p>
          <w:p w14:paraId="52BF51FC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Dobbin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F. 2004. The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new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: A reader. Princeton, NJ: Princeton.</w:t>
            </w:r>
          </w:p>
          <w:p w14:paraId="10B90811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Granovetter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M. (1990). The old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new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A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history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an agenda.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Beyond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marketplace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Rethinking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economy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society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 89-112.</w:t>
            </w:r>
          </w:p>
          <w:p w14:paraId="25772DA6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4.</w:t>
            </w:r>
            <w:r>
              <w:rPr>
                <w:rFonts w:asciiTheme="minorHAnsi" w:hAnsiTheme="minorHAnsi" w:cstheme="minorHAnsi"/>
                <w:lang w:val="ro-RO"/>
              </w:rPr>
              <w:tab/>
              <w:t xml:space="preserve">Harris, J.R.,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M.P.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Todaro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1970.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Migration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Unemployment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Development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A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Two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Sector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Analysis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American Economic Review 60 (1)</w:t>
            </w:r>
          </w:p>
          <w:p w14:paraId="681EF8FE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ab/>
              <w:t xml:space="preserve">Lewis, W. A. 1954.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Development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with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Unlimited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Supplies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Labour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The Manchester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School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22 (2): 139–191.</w:t>
            </w:r>
          </w:p>
          <w:p w14:paraId="07431140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Portes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A. 2000. Social capital: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Its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origins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applications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in modern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LESSER, Eric L.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Knowledge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Social Capital. Boston: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Butterworth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-Heinemann, 43-67.</w:t>
            </w:r>
          </w:p>
          <w:p w14:paraId="32F98A16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7.</w:t>
            </w:r>
            <w:r>
              <w:rPr>
                <w:rFonts w:asciiTheme="minorHAnsi" w:hAnsiTheme="minorHAnsi" w:cstheme="minorHAnsi"/>
                <w:lang w:val="ro-RO"/>
              </w:rPr>
              <w:tab/>
              <w:t xml:space="preserve">Pânzaru, C. 2012. The Role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Skills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Development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Local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Labour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Market, in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Larsen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C.,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Hasberg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R.,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Schmid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A.,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Atin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E.,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Brzozowski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 J (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eds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)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Skills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Monitoring in European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Regions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Localities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Munchen, Mering, 105-114</w:t>
            </w:r>
          </w:p>
          <w:p w14:paraId="2A332C8F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Stark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Oded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David E. Bloom. 1985. The New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Economics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Labor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Migration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American Economic Review 75 (2) (05): 173.</w:t>
            </w:r>
          </w:p>
          <w:p w14:paraId="08413721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Smelser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Neil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Richard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Swedberg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1994. The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Sociological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Perspective on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Economy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In: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Smelser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Neil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Richard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Swedberg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Eds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.) The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Handbook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Princeton: Princeton University Press, 3-26.</w:t>
            </w:r>
          </w:p>
          <w:p w14:paraId="48ECA3E9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Swedberg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Richard. 2003.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Sociological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Approaches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Markets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In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Principles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Princeton: Princeton University Press, 104-130.</w:t>
            </w:r>
          </w:p>
          <w:p w14:paraId="395900F4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11.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Wilkinson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R., &amp;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Hulme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 D. (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Eds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.). (2012). The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Millennium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Development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Goals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beyond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global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development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after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2015 (Vol. 65).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Routledge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2120B7A5" w14:textId="77777777" w:rsidR="005D7BA7" w:rsidRDefault="005D7BA7"/>
    <w:p w14:paraId="3DF805A2" w14:textId="77777777" w:rsidR="005D7BA7" w:rsidRDefault="005D7BA7"/>
    <w:p w14:paraId="7555CD10" w14:textId="77777777" w:rsidR="005D7BA7" w:rsidRDefault="005D7BA7"/>
    <w:p w14:paraId="206A1D47" w14:textId="77777777" w:rsidR="005D7BA7" w:rsidRDefault="005D7BA7"/>
    <w:p w14:paraId="58C7F6A2" w14:textId="77777777" w:rsidR="005D7BA7" w:rsidRDefault="005D7BA7"/>
    <w:p w14:paraId="59B76155" w14:textId="77777777" w:rsidR="005D7BA7" w:rsidRDefault="005D7BA7"/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3119"/>
        <w:gridCol w:w="2268"/>
      </w:tblGrid>
      <w:tr w:rsidR="00B33753" w14:paraId="5CDCEAF9" w14:textId="77777777" w:rsidTr="00B33753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4BF41" w14:textId="77777777" w:rsidR="00B33753" w:rsidRDefault="00B33753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7.2 Seminar / </w:t>
            </w:r>
            <w:r>
              <w:rPr>
                <w:rFonts w:asciiTheme="minorHAnsi" w:hAnsiTheme="minorHAnsi" w:cstheme="minorHAnsi"/>
                <w:b/>
                <w:bCs/>
                <w:lang w:val="ro-RO"/>
              </w:rPr>
              <w:t>laborator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9E3D4" w14:textId="77777777" w:rsidR="00B33753" w:rsidRDefault="00B33753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lang w:val="ro-RO"/>
              </w:rPr>
              <w:t>Metode de predare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5ECDE" w14:textId="77777777" w:rsidR="00B33753" w:rsidRDefault="00B33753">
            <w:pPr>
              <w:pStyle w:val="Frspaiere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lang w:val="ro-RO"/>
              </w:rPr>
              <w:t>Observații</w:t>
            </w:r>
          </w:p>
        </w:tc>
      </w:tr>
      <w:tr w:rsidR="00B614DB" w14:paraId="44189E5B" w14:textId="77777777" w:rsidTr="00B614DB">
        <w:trPr>
          <w:trHeight w:val="9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F2E3F" w14:textId="19A57523" w:rsidR="00B614DB" w:rsidRPr="00B614DB" w:rsidRDefault="00B614DB" w:rsidP="00B614DB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hyperlink r:id="rId22" w:tgtFrame="_new" w:history="1"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Abordări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sociologice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economice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ale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comportamentului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uman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: Marx, Durkheim, Weber, Marshall, Veblen, Pareto Schumpeter</w:t>
              </w:r>
            </w:hyperlink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DEDEC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lang w:val="ro-RO"/>
              </w:rPr>
              <w:t>Conversaţia</w:t>
            </w:r>
            <w:proofErr w:type="spellEnd"/>
            <w:r>
              <w:rPr>
                <w:rFonts w:asciiTheme="minorHAnsi" w:hAnsiTheme="minorHAnsi" w:cstheme="minorHAnsi"/>
                <w:bCs/>
                <w:lang w:val="ro-RO"/>
              </w:rPr>
              <w:t xml:space="preserve"> didactică, Lucrul cu manualul/cărți, </w:t>
            </w:r>
            <w:proofErr w:type="spellStart"/>
            <w:r>
              <w:rPr>
                <w:rFonts w:asciiTheme="minorHAnsi" w:hAnsiTheme="minorHAnsi" w:cstheme="minorHAnsi"/>
                <w:bCs/>
                <w:lang w:val="ro-RO"/>
              </w:rPr>
              <w:t>Exerciţiul</w:t>
            </w:r>
            <w:proofErr w:type="spellEnd"/>
            <w:r>
              <w:rPr>
                <w:rFonts w:asciiTheme="minorHAnsi" w:hAnsiTheme="minorHAnsi" w:cstheme="minorHAnsi"/>
                <w:bCs/>
                <w:lang w:val="ro-RO"/>
              </w:rPr>
              <w:t xml:space="preserve">, Lucrul pe echipe, Studiul de caz, Problematizarea, Brainstormingul, Lucrările practice. Predare adaptata </w:t>
            </w:r>
            <w:proofErr w:type="spellStart"/>
            <w:r>
              <w:rPr>
                <w:rFonts w:asciiTheme="minorHAnsi" w:hAnsiTheme="minorHAnsi" w:cstheme="minorHAnsi"/>
                <w:bCs/>
                <w:lang w:val="ro-RO"/>
              </w:rPr>
              <w:t>interactiunii</w:t>
            </w:r>
            <w:proofErr w:type="spellEnd"/>
            <w:r>
              <w:rPr>
                <w:rFonts w:asciiTheme="minorHAnsi" w:hAnsiTheme="minorHAnsi" w:cstheme="minorHAnsi"/>
                <w:bCs/>
                <w:lang w:val="ro-RO"/>
              </w:rPr>
              <w:t xml:space="preserve"> online</w:t>
            </w:r>
            <w:r>
              <w:rPr>
                <w:rFonts w:asciiTheme="minorHAnsi" w:hAnsiTheme="minorHAnsi" w:cstheme="minorHAnsi"/>
                <w:b/>
                <w:lang w:val="ro-RO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D31B4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t>2h</w:t>
            </w:r>
          </w:p>
        </w:tc>
      </w:tr>
      <w:tr w:rsidR="00B614DB" w14:paraId="2811D3A5" w14:textId="77777777" w:rsidTr="00B614DB">
        <w:trPr>
          <w:trHeight w:val="9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FEC56" w14:textId="30252C98" w:rsidR="00B614DB" w:rsidRPr="00B614DB" w:rsidRDefault="00B614DB" w:rsidP="00B614DB">
            <w:pPr>
              <w:pStyle w:val="Frspaiere"/>
              <w:spacing w:line="276" w:lineRule="auto"/>
              <w:rPr>
                <w:rStyle w:val="Hyperlink"/>
                <w:rFonts w:asciiTheme="minorHAnsi" w:hAnsiTheme="minorHAnsi" w:cstheme="minorHAnsi"/>
                <w:sz w:val="20"/>
                <w:szCs w:val="20"/>
                <w:u w:val="none"/>
              </w:rPr>
            </w:pPr>
            <w:hyperlink r:id="rId23" w:tgtFrame="_new" w:history="1"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Economia ca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sistem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social: Frank Dobbin, R. Swedberg, N. Smelser.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A92EE" w14:textId="77777777" w:rsidR="00B614DB" w:rsidRDefault="00B614DB" w:rsidP="00B614D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39FAE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t>2h</w:t>
            </w:r>
          </w:p>
        </w:tc>
      </w:tr>
      <w:tr w:rsidR="00B614DB" w14:paraId="3E99A199" w14:textId="77777777" w:rsidTr="00B614DB">
        <w:trPr>
          <w:trHeight w:val="9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ADA26" w14:textId="523929A4" w:rsidR="00B614DB" w:rsidRPr="00B614DB" w:rsidRDefault="00B614DB" w:rsidP="00B614DB">
            <w:pPr>
              <w:pStyle w:val="Frspaiere"/>
              <w:spacing w:line="276" w:lineRule="auto"/>
              <w:rPr>
                <w:rStyle w:val="Hyperlink"/>
                <w:rFonts w:asciiTheme="minorHAnsi" w:hAnsiTheme="minorHAnsi" w:cstheme="minorHAnsi"/>
                <w:sz w:val="20"/>
                <w:szCs w:val="20"/>
                <w:u w:val="none"/>
              </w:rPr>
            </w:pPr>
            <w:hyperlink r:id="rId24" w:tgtFrame="_new" w:history="1"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Muncă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societate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: A. Smith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E. Durkheim</w:t>
              </w:r>
            </w:hyperlink>
            <w:r w:rsidRPr="00B614DB">
              <w:rPr>
                <w:rFonts w:asciiTheme="minorHAnsi" w:hAnsiTheme="minorHAnsi" w:cstheme="minorHAnsi"/>
              </w:rPr>
              <w:t xml:space="preserve">. </w:t>
            </w:r>
            <w:hyperlink r:id="rId25" w:tgtFrame="_new" w:history="1"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Nevoi vs.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resurse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. A. Maslow.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FA42B" w14:textId="77777777" w:rsidR="00B614DB" w:rsidRDefault="00B614DB" w:rsidP="00B614D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9E097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t>2h</w:t>
            </w:r>
          </w:p>
        </w:tc>
      </w:tr>
      <w:tr w:rsidR="00B614DB" w14:paraId="2F81B231" w14:textId="77777777" w:rsidTr="00B614DB">
        <w:trPr>
          <w:trHeight w:val="9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952E3" w14:textId="5E576C8F" w:rsidR="00B614DB" w:rsidRPr="00B614DB" w:rsidRDefault="00B614DB" w:rsidP="00B614DB">
            <w:pPr>
              <w:pStyle w:val="Frspaiere"/>
              <w:spacing w:line="276" w:lineRule="auto"/>
              <w:rPr>
                <w:rStyle w:val="Hyperlink"/>
                <w:rFonts w:asciiTheme="minorHAnsi" w:hAnsiTheme="minorHAnsi" w:cstheme="minorHAnsi"/>
                <w:sz w:val="20"/>
                <w:szCs w:val="20"/>
                <w:u w:val="none"/>
              </w:rPr>
            </w:pPr>
            <w:hyperlink r:id="rId26" w:tgtFrame="_new" w:history="1"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Rolul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capitalului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capitalismul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,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Colleman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, M. Albert.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Contradicţiile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capitalismului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: B. Daniel.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D8768" w14:textId="77777777" w:rsidR="00B614DB" w:rsidRDefault="00B614DB" w:rsidP="00B614D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0A2C9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t>2h</w:t>
            </w:r>
          </w:p>
        </w:tc>
      </w:tr>
      <w:tr w:rsidR="00B614DB" w14:paraId="44B92B6D" w14:textId="77777777" w:rsidTr="00B614DB">
        <w:trPr>
          <w:trHeight w:val="9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DCBFB" w14:textId="4243031E" w:rsidR="00B614DB" w:rsidRPr="00B614DB" w:rsidRDefault="00B614DB" w:rsidP="00B614DB">
            <w:pPr>
              <w:pStyle w:val="Frspaiere"/>
              <w:spacing w:line="276" w:lineRule="auto"/>
              <w:rPr>
                <w:rStyle w:val="Hyperlink"/>
                <w:rFonts w:asciiTheme="minorHAnsi" w:hAnsiTheme="minorHAnsi" w:cstheme="minorHAnsi"/>
                <w:sz w:val="20"/>
                <w:szCs w:val="20"/>
                <w:u w:val="none"/>
              </w:rPr>
            </w:pPr>
            <w:hyperlink r:id="rId27" w:tgtFrame="_new" w:history="1"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Piaţă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societate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: R. Swedberg.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Aranjamentele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economice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internaţionale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: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Fligstein</w:t>
              </w:r>
              <w:proofErr w:type="spellEnd"/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72F47" w14:textId="77777777" w:rsidR="00B614DB" w:rsidRDefault="00B614DB" w:rsidP="00B614D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DA17E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t>2h</w:t>
            </w:r>
          </w:p>
        </w:tc>
      </w:tr>
      <w:tr w:rsidR="00B614DB" w14:paraId="4CDEA0EE" w14:textId="77777777" w:rsidTr="00B614DB">
        <w:trPr>
          <w:trHeight w:val="9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3C779" w14:textId="4237A1DD" w:rsidR="00B614DB" w:rsidRPr="00B614DB" w:rsidRDefault="00B614DB" w:rsidP="00B614DB">
            <w:pPr>
              <w:pStyle w:val="Frspaiere"/>
              <w:spacing w:line="276" w:lineRule="auto"/>
              <w:rPr>
                <w:rStyle w:val="Hyperlink"/>
                <w:rFonts w:asciiTheme="minorHAnsi" w:hAnsiTheme="minorHAnsi" w:cstheme="minorHAnsi"/>
                <w:sz w:val="20"/>
                <w:szCs w:val="20"/>
                <w:u w:val="none"/>
              </w:rPr>
            </w:pPr>
            <w:hyperlink r:id="rId28" w:tgtFrame="_new" w:history="1"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Conceptul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de network economy: Castells. Economia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globală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.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Globalizare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,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producţie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inegalitate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: F.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Tonkiss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.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81C64" w14:textId="77777777" w:rsidR="00B614DB" w:rsidRDefault="00B614DB" w:rsidP="00B614D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5DAFB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t>2h</w:t>
            </w:r>
          </w:p>
        </w:tc>
      </w:tr>
      <w:tr w:rsidR="00B614DB" w14:paraId="6002DABE" w14:textId="77777777" w:rsidTr="00B614DB">
        <w:trPr>
          <w:trHeight w:val="941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0AAD2" w14:textId="7D0513F3" w:rsidR="00B614DB" w:rsidRPr="00B614DB" w:rsidRDefault="00B614DB" w:rsidP="00B614DB">
            <w:pPr>
              <w:pStyle w:val="Frspaiere"/>
              <w:spacing w:line="276" w:lineRule="auto"/>
              <w:rPr>
                <w:rStyle w:val="Hyperlink"/>
                <w:rFonts w:asciiTheme="minorHAnsi" w:hAnsiTheme="minorHAnsi" w:cstheme="minorHAnsi"/>
                <w:sz w:val="20"/>
                <w:szCs w:val="20"/>
                <w:u w:val="none"/>
              </w:rPr>
            </w:pPr>
            <w:hyperlink r:id="rId29" w:tgtFrame="_new" w:history="1"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Cultură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economie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: F.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Tonkiss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şi V. Zelizer. Stat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economie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: Block </w:t>
              </w:r>
              <w:proofErr w:type="spellStart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>şi</w:t>
              </w:r>
              <w:proofErr w:type="spellEnd"/>
              <w:r w:rsidRPr="00B614DB">
                <w:rPr>
                  <w:rStyle w:val="Hyperlink"/>
                  <w:rFonts w:asciiTheme="minorHAnsi" w:hAnsiTheme="minorHAnsi" w:cstheme="minorHAnsi"/>
                  <w:u w:val="none"/>
                </w:rPr>
                <w:t xml:space="preserve"> Evans.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60465" w14:textId="77777777" w:rsidR="00B614DB" w:rsidRDefault="00B614DB" w:rsidP="00B614DB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362D1" w14:textId="77777777" w:rsidR="00B614DB" w:rsidRDefault="00B614DB" w:rsidP="00B614DB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>
              <w:t>2h</w:t>
            </w:r>
          </w:p>
        </w:tc>
      </w:tr>
      <w:tr w:rsidR="00B33753" w14:paraId="47AB6E98" w14:textId="77777777" w:rsidTr="00B33753">
        <w:tc>
          <w:tcPr>
            <w:tcW w:w="9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E9DBD" w14:textId="77777777" w:rsidR="00B33753" w:rsidRDefault="00B33753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  <w:t>Bibliografie:</w:t>
            </w:r>
          </w:p>
          <w:p w14:paraId="42463905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1.</w:t>
            </w:r>
            <w:r>
              <w:rPr>
                <w:rFonts w:asciiTheme="minorHAnsi" w:hAnsiTheme="minorHAnsi" w:cstheme="minorHAnsi"/>
                <w:lang w:val="ro-RO"/>
              </w:rPr>
              <w:tab/>
              <w:t xml:space="preserve">Albert, M. 1993. Capitalism vs. capitalism. New York: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Four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Walls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Eight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Windows.</w:t>
            </w:r>
          </w:p>
          <w:p w14:paraId="1B065B19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Castles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Stephen,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Mark J. Miller. 2009. International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Population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Movements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Modern World (4th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edition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).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Basingstoke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Palgrave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MacMillan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5DE17F3C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Davern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M. (1997). Social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networks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American Journal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Economics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 56(3), 287-302.</w:t>
            </w:r>
          </w:p>
          <w:p w14:paraId="2EDB00A2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Fligstein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N. 2002. The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architecture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markets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An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twenty-first-century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capitalist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societies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Princeton University Press.</w:t>
            </w:r>
          </w:p>
          <w:p w14:paraId="22B4068B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Kottak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C. P. (2009).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Culture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“economic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development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”.American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Anthropologist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 92(3), 723-731.</w:t>
            </w:r>
          </w:p>
          <w:p w14:paraId="6F6BC51B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6.</w:t>
            </w:r>
            <w:r>
              <w:rPr>
                <w:rFonts w:asciiTheme="minorHAnsi" w:hAnsiTheme="minorHAnsi" w:cstheme="minorHAnsi"/>
                <w:lang w:val="ro-RO"/>
              </w:rPr>
              <w:tab/>
              <w:t xml:space="preserve">Lewis W. A., 1954.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Development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with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Unlimited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Supplies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Labour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The Manchester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School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22 (2), 139–191.</w:t>
            </w:r>
          </w:p>
          <w:p w14:paraId="14758902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7.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Piore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M. J., 1979.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Birds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passage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migrant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labor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industrial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societies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 Cambridge, Cambridge University Press.</w:t>
            </w:r>
          </w:p>
          <w:p w14:paraId="7C15D04A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8.</w:t>
            </w:r>
            <w:r>
              <w:rPr>
                <w:rFonts w:asciiTheme="minorHAnsi" w:hAnsiTheme="minorHAnsi" w:cstheme="minorHAnsi"/>
                <w:lang w:val="ro-RO"/>
              </w:rPr>
              <w:tab/>
              <w:t xml:space="preserve">Pânzaru C. 2013.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The West University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Timisoara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Department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www.cpanzaru.socio.uvt.ro</w:t>
            </w:r>
          </w:p>
          <w:p w14:paraId="6BE49A6B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Smelser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Neil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Richard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Swedberg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1994. The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Sociological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Perspective on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Economy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In: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Smelser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Neil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Richard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Swedberg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Eds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.) The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Handbook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Princeton: Princeton University Press, 3-26.</w:t>
            </w:r>
          </w:p>
          <w:p w14:paraId="3C04FEAC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Swedberg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R. (2000). Max Weber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idea of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 Princeton University Press.</w:t>
            </w:r>
          </w:p>
          <w:p w14:paraId="26AAD371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11.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Swedberg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R. (1991). Major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traditions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of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Annual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Review of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 251-276.</w:t>
            </w:r>
          </w:p>
          <w:p w14:paraId="027E706B" w14:textId="77777777" w:rsidR="00B33753" w:rsidRDefault="00B33753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12.</w:t>
            </w:r>
            <w:r>
              <w:rPr>
                <w:rFonts w:asciiTheme="minorHAnsi" w:hAnsiTheme="minorHAnsi" w:cstheme="minorHAnsi"/>
                <w:lang w:val="ro-RO"/>
              </w:rPr>
              <w:tab/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Tonkiss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F. 2006.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Contemporary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economic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sociology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globalisation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production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inequality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Routledge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16BEA021" w14:textId="77777777" w:rsidR="00B33753" w:rsidRDefault="00B33753" w:rsidP="00B3375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3F4009A6" w:rsidR="00E0255D" w:rsidRPr="00C4385C" w:rsidRDefault="00B33753" w:rsidP="00802D1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Conţinutul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disciplinei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respectă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rigorile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ştiinţifice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este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în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concordanţă</w:t>
            </w:r>
            <w:proofErr w:type="spellEnd"/>
            <w:r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>
              <w:rPr>
                <w:rFonts w:asciiTheme="minorHAnsi" w:hAnsiTheme="minorHAnsi" w:cstheme="minorHAnsi"/>
              </w:rPr>
              <w:t>abordările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existente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în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alte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centre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universitare</w:t>
            </w:r>
            <w:proofErr w:type="spellEnd"/>
            <w:r>
              <w:rPr>
                <w:rFonts w:asciiTheme="minorHAnsi" w:hAnsiTheme="minorHAnsi" w:cstheme="minorHAnsi"/>
              </w:rPr>
              <w:t xml:space="preserve"> din </w:t>
            </w:r>
            <w:proofErr w:type="spellStart"/>
            <w:r>
              <w:rPr>
                <w:rFonts w:asciiTheme="minorHAnsi" w:hAnsiTheme="minorHAnsi" w:cstheme="minorHAnsi"/>
              </w:rPr>
              <w:t>ţară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şi</w:t>
            </w:r>
            <w:proofErr w:type="spellEnd"/>
            <w:r>
              <w:rPr>
                <w:rFonts w:asciiTheme="minorHAnsi" w:hAnsiTheme="minorHAnsi" w:cstheme="minorHAnsi"/>
              </w:rPr>
              <w:t xml:space="preserve"> din </w:t>
            </w:r>
            <w:proofErr w:type="spellStart"/>
            <w:r>
              <w:rPr>
                <w:rFonts w:asciiTheme="minorHAnsi" w:hAnsiTheme="minorHAnsi" w:cstheme="minorHAnsi"/>
              </w:rPr>
              <w:t>străinătate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este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</w:rPr>
              <w:t>concordanţă</w:t>
            </w:r>
            <w:proofErr w:type="spellEnd"/>
            <w:r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>
              <w:rPr>
                <w:rFonts w:asciiTheme="minorHAnsi" w:hAnsiTheme="minorHAnsi" w:cstheme="minorHAnsi"/>
              </w:rPr>
              <w:t>direcţiile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</w:rPr>
              <w:t>studiu</w:t>
            </w:r>
            <w:proofErr w:type="spellEnd"/>
            <w:r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</w:rPr>
              <w:t>sociologiei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economice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abordate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în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cadrul</w:t>
            </w:r>
            <w:proofErr w:type="spellEnd"/>
            <w:r>
              <w:rPr>
                <w:rFonts w:asciiTheme="minorHAnsi" w:hAnsiTheme="minorHAnsi" w:cstheme="minorHAnsi"/>
              </w:rPr>
              <w:t xml:space="preserve"> International Sociological Association </w:t>
            </w:r>
            <w:proofErr w:type="spellStart"/>
            <w:r>
              <w:rPr>
                <w:rFonts w:asciiTheme="minorHAnsi" w:hAnsiTheme="minorHAnsi" w:cstheme="minorHAnsi"/>
              </w:rPr>
              <w:t>şi</w:t>
            </w:r>
            <w:proofErr w:type="spellEnd"/>
            <w:r>
              <w:rPr>
                <w:rFonts w:asciiTheme="minorHAnsi" w:hAnsiTheme="minorHAnsi" w:cstheme="minorHAnsi"/>
              </w:rPr>
              <w:t xml:space="preserve"> European Sociological Association, </w:t>
            </w:r>
            <w:proofErr w:type="spellStart"/>
            <w:r>
              <w:rPr>
                <w:rFonts w:asciiTheme="minorHAnsi" w:hAnsiTheme="minorHAnsi" w:cstheme="minorHAnsi"/>
              </w:rPr>
              <w:t>furnizează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răspunsuri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adecvate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angajatorilor</w:t>
            </w:r>
            <w:proofErr w:type="spellEnd"/>
            <w:r>
              <w:rPr>
                <w:rFonts w:asciiTheme="minorHAnsi" w:hAnsiTheme="minorHAnsi" w:cstheme="minorHAnsi"/>
              </w:rPr>
              <w:t xml:space="preserve">, din </w:t>
            </w:r>
            <w:proofErr w:type="spellStart"/>
            <w:r>
              <w:rPr>
                <w:rFonts w:asciiTheme="minorHAnsi" w:hAnsiTheme="minorHAnsi" w:cstheme="minorHAnsi"/>
              </w:rPr>
              <w:t>perspectiva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explicaţiilor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sociologice</w:t>
            </w:r>
            <w:proofErr w:type="spellEnd"/>
            <w:r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</w:rPr>
              <w:t>fenomenelor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economice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3F199F6" w14:textId="77777777" w:rsidR="005D7BA7" w:rsidRPr="00EB05E2" w:rsidRDefault="005D7BA7" w:rsidP="005D7BA7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6AC70B3" w14:textId="6F3D7813" w:rsidR="005D7BA7" w:rsidRPr="005D7BA7" w:rsidRDefault="005D7BA7" w:rsidP="005D7BA7">
      <w:pPr>
        <w:pStyle w:val="Listparagraf"/>
        <w:numPr>
          <w:ilvl w:val="0"/>
          <w:numId w:val="26"/>
        </w:numPr>
        <w:spacing w:line="276" w:lineRule="auto"/>
        <w:rPr>
          <w:rFonts w:ascii="Calibri" w:hAnsi="Calibri" w:cs="Calibri"/>
          <w:b/>
          <w:bCs/>
        </w:rPr>
      </w:pPr>
      <w:r w:rsidRPr="005D7BA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5D7BA7" w:rsidRPr="00EB05E2" w14:paraId="517C8750" w14:textId="77777777" w:rsidTr="00AD1C9C">
        <w:trPr>
          <w:trHeight w:val="558"/>
        </w:trPr>
        <w:tc>
          <w:tcPr>
            <w:tcW w:w="9389" w:type="dxa"/>
          </w:tcPr>
          <w:p w14:paraId="706C4017" w14:textId="77777777" w:rsidR="005D7BA7" w:rsidRPr="00754D3C" w:rsidRDefault="005D7BA7" w:rsidP="00AD1C9C">
            <w:pPr>
              <w:pStyle w:val="Frspaiere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754D3C">
              <w:rPr>
                <w:rFonts w:cs="Calibri"/>
                <w:lang w:val="ro-RO"/>
              </w:rPr>
              <w:t>Pentru realizarea sarcinilor definite în secțiunea de evaluare (</w:t>
            </w:r>
            <w:r>
              <w:rPr>
                <w:rFonts w:cs="Calibri"/>
                <w:lang w:val="ro-RO"/>
              </w:rPr>
              <w:t>atât la curs cat si la seminar</w:t>
            </w:r>
            <w:r w:rsidRPr="00754D3C">
              <w:rPr>
                <w:rFonts w:cs="Calibri"/>
                <w:lang w:val="ro-RO"/>
              </w:rPr>
              <w:t>), este permisă utilizarea instrumentelor de tip IA generativă (</w:t>
            </w:r>
            <w:proofErr w:type="spellStart"/>
            <w:r w:rsidRPr="00754D3C">
              <w:rPr>
                <w:rFonts w:cs="Calibri"/>
                <w:lang w:val="ro-RO"/>
              </w:rPr>
              <w:t>IAgen</w:t>
            </w:r>
            <w:proofErr w:type="spellEnd"/>
            <w:r w:rsidRPr="00754D3C">
              <w:rPr>
                <w:rFonts w:cs="Calibri"/>
                <w:lang w:val="ro-RO"/>
              </w:rPr>
              <w:t>), exclusiv ca suport pentru generarea de idei, slogane, concepte de design, imagini</w:t>
            </w:r>
            <w:r>
              <w:rPr>
                <w:rFonts w:cs="Calibri"/>
                <w:lang w:val="ro-RO"/>
              </w:rPr>
              <w:t xml:space="preserve"> </w:t>
            </w:r>
            <w:r w:rsidRPr="00754D3C">
              <w:rPr>
                <w:rFonts w:cs="Calibri"/>
                <w:lang w:val="ro-RO"/>
              </w:rPr>
              <w:t xml:space="preserve">și activități de tip </w:t>
            </w:r>
            <w:proofErr w:type="spellStart"/>
            <w:r w:rsidRPr="00754D3C">
              <w:rPr>
                <w:rFonts w:cs="Calibri"/>
                <w:lang w:val="ro-RO"/>
              </w:rPr>
              <w:t>review</w:t>
            </w:r>
            <w:proofErr w:type="spellEnd"/>
            <w:r w:rsidRPr="00754D3C">
              <w:rPr>
                <w:rFonts w:cs="Calibri"/>
                <w:lang w:val="ro-RO"/>
              </w:rPr>
              <w:t xml:space="preserve">. </w:t>
            </w:r>
            <w:r w:rsidRPr="00754D3C">
              <w:rPr>
                <w:rFonts w:cs="Calibri"/>
                <w:b/>
                <w:bCs/>
                <w:lang w:val="ro-RO"/>
              </w:rPr>
              <w:t xml:space="preserve">Utilizarea </w:t>
            </w:r>
            <w:proofErr w:type="spellStart"/>
            <w:r w:rsidRPr="00754D3C">
              <w:rPr>
                <w:rFonts w:cs="Calibri"/>
                <w:b/>
                <w:bCs/>
                <w:lang w:val="ro-RO"/>
              </w:rPr>
              <w:t>IAgen</w:t>
            </w:r>
            <w:proofErr w:type="spellEnd"/>
            <w:r w:rsidRPr="00754D3C">
              <w:rPr>
                <w:rFonts w:cs="Calibri"/>
                <w:b/>
                <w:bCs/>
                <w:lang w:val="ro-RO"/>
              </w:rPr>
              <w:t xml:space="preserve"> nu înlocuiește contribuția proprie</w:t>
            </w:r>
            <w:r>
              <w:rPr>
                <w:rFonts w:cs="Calibri"/>
                <w:b/>
                <w:bCs/>
                <w:lang w:val="ro-RO"/>
              </w:rPr>
              <w:t>,</w:t>
            </w:r>
            <w:r w:rsidRPr="00754D3C">
              <w:rPr>
                <w:rFonts w:cs="Calibri"/>
                <w:b/>
                <w:bCs/>
                <w:lang w:val="ro-RO"/>
              </w:rPr>
              <w:t xml:space="preserve"> studentul rămâne responsabil pentru conținutul final, pentru acuratețea informațiilor și pentru respectarea cerințelor academice și a eventualelor indicații suplimentare ale cadrului didactic.</w:t>
            </w:r>
            <w:r w:rsidRPr="00754D3C">
              <w:rPr>
                <w:rFonts w:cs="Calibri"/>
                <w:lang w:val="ro-RO"/>
              </w:rPr>
              <w:t xml:space="preserve"> Exemple de astfel de instrumente </w:t>
            </w:r>
            <w:proofErr w:type="spellStart"/>
            <w:r w:rsidRPr="00754D3C">
              <w:rPr>
                <w:rFonts w:cs="Calibri"/>
                <w:lang w:val="ro-RO"/>
              </w:rPr>
              <w:t>IAgen</w:t>
            </w:r>
            <w:proofErr w:type="spellEnd"/>
            <w:r>
              <w:rPr>
                <w:rFonts w:cs="Calibri"/>
                <w:lang w:val="ro-RO"/>
              </w:rPr>
              <w:t xml:space="preserve"> permise</w:t>
            </w:r>
            <w:r w:rsidRPr="00754D3C">
              <w:rPr>
                <w:rFonts w:cs="Calibri"/>
                <w:lang w:val="ro-RO"/>
              </w:rPr>
              <w:t xml:space="preserve"> includ, fără a se limita la: </w:t>
            </w:r>
            <w:proofErr w:type="spellStart"/>
            <w:r w:rsidRPr="00754D3C">
              <w:rPr>
                <w:rFonts w:cs="Calibri"/>
                <w:lang w:val="ro-RO"/>
              </w:rPr>
              <w:t>ChatGPT</w:t>
            </w:r>
            <w:proofErr w:type="spellEnd"/>
            <w:r w:rsidRPr="00754D3C">
              <w:rPr>
                <w:rFonts w:cs="Calibri"/>
                <w:lang w:val="ro-RO"/>
              </w:rPr>
              <w:t xml:space="preserve">, Google </w:t>
            </w:r>
            <w:proofErr w:type="spellStart"/>
            <w:r w:rsidRPr="00754D3C">
              <w:rPr>
                <w:rFonts w:cs="Calibri"/>
                <w:lang w:val="ro-RO"/>
              </w:rPr>
              <w:t>Gemini</w:t>
            </w:r>
            <w:proofErr w:type="spellEnd"/>
            <w:r w:rsidRPr="00754D3C">
              <w:rPr>
                <w:rFonts w:cs="Calibri"/>
                <w:lang w:val="ro-RO"/>
              </w:rPr>
              <w:t xml:space="preserve">, Copilot (pentru text) sau </w:t>
            </w:r>
            <w:proofErr w:type="spellStart"/>
            <w:r w:rsidRPr="00754D3C">
              <w:rPr>
                <w:rFonts w:cs="Calibri"/>
                <w:lang w:val="ro-RO"/>
              </w:rPr>
              <w:t>MidJourney</w:t>
            </w:r>
            <w:proofErr w:type="spellEnd"/>
            <w:r w:rsidRPr="00754D3C">
              <w:rPr>
                <w:rFonts w:cs="Calibri"/>
                <w:lang w:val="ro-RO"/>
              </w:rPr>
              <w:t xml:space="preserve"> (pentru imagini)</w:t>
            </w:r>
            <w:r>
              <w:rPr>
                <w:rFonts w:cs="Calibri"/>
                <w:lang w:val="ro-RO"/>
              </w:rPr>
              <w:t xml:space="preserve">, etc. </w:t>
            </w:r>
          </w:p>
          <w:p w14:paraId="03E3B3FC" w14:textId="77777777" w:rsidR="005D7BA7" w:rsidRPr="00EB05E2" w:rsidRDefault="005D7BA7" w:rsidP="00AD1C9C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EB05E2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30" w:history="1">
              <w:r w:rsidRPr="00EB05E2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EB05E2">
              <w:rPr>
                <w:rFonts w:cs="Calibri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  <w:r w:rsidRPr="00754D3C">
              <w:rPr>
                <w:rFonts w:cs="Calibri"/>
                <w:i/>
                <w:iCs/>
                <w:lang w:val="ro-RO"/>
              </w:rPr>
              <w:t>Declarația va fi menționată de student la începutul sarcinii de lucru elaborate.</w:t>
            </w:r>
          </w:p>
        </w:tc>
      </w:tr>
    </w:tbl>
    <w:p w14:paraId="315FEDD1" w14:textId="77777777" w:rsidR="005D7BA7" w:rsidRDefault="005D7BA7" w:rsidP="005D7BA7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52AA8D0A" w14:textId="77777777" w:rsidR="005D7BA7" w:rsidRDefault="005D7BA7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5D7BA7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2126"/>
        <w:gridCol w:w="2977"/>
        <w:gridCol w:w="1695"/>
      </w:tblGrid>
      <w:tr w:rsidR="00E0255D" w:rsidRPr="00C4385C" w14:paraId="580DDEA8" w14:textId="77777777" w:rsidTr="005D7BA7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2126" w:type="dxa"/>
          </w:tcPr>
          <w:p w14:paraId="46CB3910" w14:textId="4D002D69" w:rsidR="00E0255D" w:rsidRPr="00C4385C" w:rsidRDefault="00B66D4A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2977" w:type="dxa"/>
          </w:tcPr>
          <w:p w14:paraId="7D590296" w14:textId="32C5FB9B" w:rsidR="00E0255D" w:rsidRPr="00C4385C" w:rsidRDefault="00B66D4A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7680B919" w:rsidR="00E0255D" w:rsidRPr="00C4385C" w:rsidRDefault="00B66D4A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D80DD3" w:rsidRPr="00C4385C" w14:paraId="70F082A4" w14:textId="77777777" w:rsidTr="005D7BA7">
        <w:trPr>
          <w:trHeight w:val="363"/>
        </w:trPr>
        <w:tc>
          <w:tcPr>
            <w:tcW w:w="2581" w:type="dxa"/>
          </w:tcPr>
          <w:p w14:paraId="2723C094" w14:textId="36F3AC59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2126" w:type="dxa"/>
            <w:vAlign w:val="center"/>
          </w:tcPr>
          <w:p w14:paraId="61DC3F2D" w14:textId="77777777" w:rsidR="00D80DD3" w:rsidRDefault="00D80DD3" w:rsidP="00D80DD3">
            <w:pPr>
              <w:pStyle w:val="Frspaiere"/>
            </w:pPr>
            <w:proofErr w:type="spellStart"/>
            <w:r w:rsidRPr="006D3C67">
              <w:t>Prezenţa</w:t>
            </w:r>
            <w:proofErr w:type="spellEnd"/>
            <w:r w:rsidRPr="006D3C67">
              <w:t xml:space="preserve"> la curs</w:t>
            </w:r>
          </w:p>
          <w:p w14:paraId="597090FD" w14:textId="77777777" w:rsidR="00D80DD3" w:rsidRDefault="00D80DD3" w:rsidP="00D80DD3">
            <w:pPr>
              <w:pStyle w:val="Frspaiere"/>
            </w:pPr>
          </w:p>
          <w:p w14:paraId="4C213948" w14:textId="4E772C7A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Asimilarea materiei predate, folosirea exactă a conceptelor specifice disciplinei</w:t>
            </w:r>
          </w:p>
        </w:tc>
        <w:tc>
          <w:tcPr>
            <w:tcW w:w="2977" w:type="dxa"/>
            <w:vAlign w:val="center"/>
          </w:tcPr>
          <w:p w14:paraId="319F6BCE" w14:textId="6D8E0143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2F5B07">
              <w:t xml:space="preserve">Examen final tip </w:t>
            </w:r>
            <w:proofErr w:type="spellStart"/>
            <w:r w:rsidRPr="002F5B07">
              <w:t>grilă</w:t>
            </w:r>
            <w:proofErr w:type="spellEnd"/>
          </w:p>
        </w:tc>
        <w:tc>
          <w:tcPr>
            <w:tcW w:w="1695" w:type="dxa"/>
            <w:vAlign w:val="center"/>
          </w:tcPr>
          <w:p w14:paraId="4BF77FD9" w14:textId="693D544C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Ponderea examenului grila in nota finala este de </w:t>
            </w:r>
            <w:r w:rsidR="005D7BA7">
              <w:rPr>
                <w:rFonts w:asciiTheme="minorHAnsi" w:hAnsiTheme="minorHAnsi" w:cstheme="minorHAnsi"/>
                <w:lang w:val="ro-RO"/>
              </w:rPr>
              <w:t>65</w:t>
            </w:r>
            <w:r w:rsidRPr="008E70C7">
              <w:rPr>
                <w:rFonts w:asciiTheme="minorHAnsi" w:hAnsiTheme="minorHAnsi" w:cstheme="minorHAnsi"/>
                <w:lang w:val="ro-RO"/>
              </w:rPr>
              <w:t>%</w:t>
            </w:r>
          </w:p>
        </w:tc>
      </w:tr>
      <w:tr w:rsidR="00D80DD3" w:rsidRPr="00C4385C" w14:paraId="51B60B6B" w14:textId="77777777" w:rsidTr="005D7BA7">
        <w:trPr>
          <w:trHeight w:val="567"/>
        </w:trPr>
        <w:tc>
          <w:tcPr>
            <w:tcW w:w="2581" w:type="dxa"/>
          </w:tcPr>
          <w:p w14:paraId="55D0D379" w14:textId="37C58D84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2126" w:type="dxa"/>
            <w:vAlign w:val="center"/>
          </w:tcPr>
          <w:p w14:paraId="5FE3DF05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8E70C7">
              <w:rPr>
                <w:rFonts w:asciiTheme="minorHAnsi" w:hAnsiTheme="minorHAnsi" w:cstheme="minorHAnsi"/>
                <w:lang w:val="ro-RO"/>
              </w:rPr>
              <w:t>Prezenţa</w:t>
            </w:r>
            <w:proofErr w:type="spellEnd"/>
            <w:r w:rsidRPr="008E70C7">
              <w:rPr>
                <w:rFonts w:asciiTheme="minorHAnsi" w:hAnsiTheme="minorHAnsi" w:cstheme="minorHAnsi"/>
                <w:lang w:val="ro-RO"/>
              </w:rPr>
              <w:t xml:space="preserve"> la seminar</w:t>
            </w:r>
          </w:p>
          <w:p w14:paraId="43EFB229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Parcurgerea bibliografiei minimale recomandate</w:t>
            </w:r>
          </w:p>
          <w:p w14:paraId="5D92A596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Realizarea unei prezentări individuale pe parcursul</w:t>
            </w:r>
          </w:p>
          <w:p w14:paraId="474DB993" w14:textId="5DE74B66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semestrului</w:t>
            </w:r>
          </w:p>
        </w:tc>
        <w:tc>
          <w:tcPr>
            <w:tcW w:w="2977" w:type="dxa"/>
            <w:vAlign w:val="center"/>
          </w:tcPr>
          <w:p w14:paraId="0BD51678" w14:textId="0D447514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Activitate seminar evaluata pe parcursul semestrului</w:t>
            </w:r>
          </w:p>
        </w:tc>
        <w:tc>
          <w:tcPr>
            <w:tcW w:w="1695" w:type="dxa"/>
            <w:vAlign w:val="center"/>
          </w:tcPr>
          <w:p w14:paraId="0AA4073B" w14:textId="4082BC1E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Evaluarea </w:t>
            </w:r>
            <w:proofErr w:type="spellStart"/>
            <w:r w:rsidRPr="008E70C7">
              <w:rPr>
                <w:rFonts w:asciiTheme="minorHAnsi" w:hAnsiTheme="minorHAnsi" w:cstheme="minorHAnsi"/>
                <w:lang w:val="ro-RO"/>
              </w:rPr>
              <w:t>activităţii</w:t>
            </w:r>
            <w:proofErr w:type="spellEnd"/>
            <w:r w:rsidRPr="008E70C7">
              <w:rPr>
                <w:rFonts w:asciiTheme="minorHAnsi" w:hAnsiTheme="minorHAnsi" w:cstheme="minorHAnsi"/>
                <w:lang w:val="ro-RO"/>
              </w:rPr>
              <w:t xml:space="preserve"> de seminar se va face pe parcurs, printr-o notă de la 1 la 10, care va avea o pondere de 25% </w:t>
            </w:r>
            <w:r>
              <w:rPr>
                <w:rFonts w:asciiTheme="minorHAnsi" w:hAnsiTheme="minorHAnsi" w:cstheme="minorHAnsi"/>
                <w:lang w:val="ro-RO"/>
              </w:rPr>
              <w:t>in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 nota finală</w:t>
            </w:r>
          </w:p>
        </w:tc>
      </w:tr>
    </w:tbl>
    <w:p w14:paraId="7CD9241C" w14:textId="77777777" w:rsidR="005D7BA7" w:rsidRDefault="005D7BA7"/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9"/>
      </w:tblGrid>
      <w:tr w:rsidR="00D80DD3" w:rsidRPr="00C4385C" w14:paraId="1942B3F8" w14:textId="77777777" w:rsidTr="001F6C87">
        <w:trPr>
          <w:trHeight w:val="567"/>
        </w:trPr>
        <w:tc>
          <w:tcPr>
            <w:tcW w:w="9379" w:type="dxa"/>
          </w:tcPr>
          <w:p w14:paraId="4351144E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lastRenderedPageBreak/>
              <w:t xml:space="preserve">Nota finală (NF) se calculează pe baza formulei: </w:t>
            </w:r>
          </w:p>
          <w:p w14:paraId="1884BCA5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3745C448" w14:textId="235AF08F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NF = 0.</w:t>
            </w:r>
            <w:r w:rsidR="005D7BA7">
              <w:rPr>
                <w:rFonts w:asciiTheme="minorHAnsi" w:hAnsiTheme="minorHAnsi" w:cstheme="minorHAnsi"/>
                <w:lang w:val="ro-RO"/>
              </w:rPr>
              <w:t>6</w:t>
            </w:r>
            <w:r w:rsidR="005D7BA7">
              <w:rPr>
                <w:lang w:val="ro-RO"/>
              </w:rPr>
              <w:t>5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*NE +0.25*NS+0.10*NPB unde: </w:t>
            </w:r>
          </w:p>
          <w:p w14:paraId="0A87DCCB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192E1B09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- NE este </w:t>
            </w:r>
            <w:r>
              <w:rPr>
                <w:rFonts w:asciiTheme="minorHAnsi" w:hAnsiTheme="minorHAnsi" w:cstheme="minorHAnsi"/>
                <w:lang w:val="ro-RO"/>
              </w:rPr>
              <w:t xml:space="preserve">ponderea </w:t>
            </w:r>
            <w:r w:rsidRPr="008E70C7">
              <w:rPr>
                <w:rFonts w:asciiTheme="minorHAnsi" w:hAnsiTheme="minorHAnsi" w:cstheme="minorHAnsi"/>
                <w:lang w:val="ro-RO"/>
              </w:rPr>
              <w:t>not</w:t>
            </w:r>
            <w:r>
              <w:rPr>
                <w:rFonts w:asciiTheme="minorHAnsi" w:hAnsiTheme="minorHAnsi" w:cstheme="minorHAnsi"/>
                <w:lang w:val="ro-RO"/>
              </w:rPr>
              <w:t>ei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 de la examenul scris final;</w:t>
            </w:r>
          </w:p>
          <w:p w14:paraId="79D4B88E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- NS este </w:t>
            </w:r>
            <w:r>
              <w:rPr>
                <w:rFonts w:asciiTheme="minorHAnsi" w:hAnsiTheme="minorHAnsi" w:cstheme="minorHAnsi"/>
                <w:lang w:val="ro-RO"/>
              </w:rPr>
              <w:t xml:space="preserve">ponderea notei </w:t>
            </w:r>
            <w:proofErr w:type="spellStart"/>
            <w:r w:rsidRPr="008E70C7">
              <w:rPr>
                <w:rFonts w:asciiTheme="minorHAnsi" w:hAnsiTheme="minorHAnsi" w:cstheme="minorHAnsi"/>
                <w:lang w:val="ro-RO"/>
              </w:rPr>
              <w:t>obţinută</w:t>
            </w:r>
            <w:proofErr w:type="spellEnd"/>
            <w:r w:rsidRPr="008E70C7">
              <w:rPr>
                <w:rFonts w:asciiTheme="minorHAnsi" w:hAnsiTheme="minorHAnsi" w:cstheme="minorHAnsi"/>
                <w:lang w:val="ro-RO"/>
              </w:rPr>
              <w:t xml:space="preserve"> la activitatea de seminar (evaluata pe parcurs);</w:t>
            </w:r>
          </w:p>
          <w:p w14:paraId="7E518AB1" w14:textId="70B9167F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- NPB este</w:t>
            </w:r>
            <w:r>
              <w:rPr>
                <w:rFonts w:asciiTheme="minorHAnsi" w:hAnsiTheme="minorHAnsi" w:cstheme="minorHAnsi"/>
                <w:lang w:val="ro-RO"/>
              </w:rPr>
              <w:t xml:space="preserve"> ponderea punctelor bonus (de la 1 la 10)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obtinute</w:t>
            </w:r>
            <w:proofErr w:type="spellEnd"/>
            <w:r w:rsidRPr="008E70C7">
              <w:rPr>
                <w:rFonts w:asciiTheme="minorHAnsi" w:hAnsiTheme="minorHAnsi" w:cstheme="minorHAnsi"/>
                <w:lang w:val="ro-RO"/>
              </w:rPr>
              <w:t xml:space="preserve"> pentru </w:t>
            </w:r>
            <w:r>
              <w:rPr>
                <w:rFonts w:asciiTheme="minorHAnsi" w:hAnsiTheme="minorHAnsi" w:cstheme="minorHAnsi"/>
                <w:lang w:val="ro-RO"/>
              </w:rPr>
              <w:t>implicare activa si reactivitate la ore, pe parcursul semestrului</w:t>
            </w:r>
            <w:r w:rsidRPr="008E70C7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  <w:tr w:rsidR="00802D13" w:rsidRPr="00C4385C" w14:paraId="7753BD29" w14:textId="77777777" w:rsidTr="005D7BA7">
        <w:trPr>
          <w:trHeight w:val="413"/>
        </w:trPr>
        <w:tc>
          <w:tcPr>
            <w:tcW w:w="9379" w:type="dxa"/>
            <w:vAlign w:val="center"/>
          </w:tcPr>
          <w:p w14:paraId="1AEC53B3" w14:textId="1500C6B1" w:rsidR="00802D13" w:rsidRPr="00C4385C" w:rsidRDefault="00B66D4A" w:rsidP="005D7BA7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</w:tcPr>
          <w:p w14:paraId="6B409E3A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Realizarea </w:t>
            </w:r>
            <w:proofErr w:type="spellStart"/>
            <w:r w:rsidRPr="008E70C7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8E70C7">
              <w:rPr>
                <w:rFonts w:asciiTheme="minorHAnsi" w:hAnsiTheme="minorHAnsi" w:cstheme="minorHAnsi"/>
                <w:lang w:val="ro-RO"/>
              </w:rPr>
              <w:t xml:space="preserve"> participarea la toate </w:t>
            </w:r>
            <w:proofErr w:type="spellStart"/>
            <w:r w:rsidRPr="008E70C7">
              <w:rPr>
                <w:rFonts w:asciiTheme="minorHAnsi" w:hAnsiTheme="minorHAnsi" w:cstheme="minorHAnsi"/>
                <w:lang w:val="ro-RO"/>
              </w:rPr>
              <w:t>activităţile</w:t>
            </w:r>
            <w:proofErr w:type="spellEnd"/>
            <w:r w:rsidRPr="008E70C7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8E70C7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8E70C7">
              <w:rPr>
                <w:rFonts w:asciiTheme="minorHAnsi" w:hAnsiTheme="minorHAnsi" w:cstheme="minorHAnsi"/>
                <w:lang w:val="ro-RO"/>
              </w:rPr>
              <w:t xml:space="preserve"> etapele prevăzute: eseuri/referate/proiecte</w:t>
            </w:r>
          </w:p>
          <w:p w14:paraId="2902FD80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•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Testarea pe parcursul semestrului,</w:t>
            </w:r>
          </w:p>
          <w:p w14:paraId="72C3D6A9" w14:textId="77777777" w:rsidR="00D80DD3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•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Tratarea completă a subiectelor la evaluarea finală</w:t>
            </w:r>
          </w:p>
          <w:p w14:paraId="63D51674" w14:textId="5E0F1651" w:rsidR="00802D1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•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</w:r>
            <w:r>
              <w:rPr>
                <w:rFonts w:asciiTheme="minorHAnsi" w:hAnsiTheme="minorHAnsi" w:cstheme="minorHAnsi"/>
                <w:lang w:val="ro-RO"/>
              </w:rPr>
              <w:t>Respectarea criteriilor de frecventa conform „</w:t>
            </w:r>
            <w:r w:rsidRPr="00892AEC">
              <w:rPr>
                <w:rFonts w:asciiTheme="minorHAnsi" w:hAnsiTheme="minorHAnsi" w:cstheme="minorHAnsi"/>
                <w:lang w:val="ro-RO"/>
              </w:rPr>
              <w:t>Codul</w:t>
            </w:r>
            <w:r>
              <w:rPr>
                <w:rFonts w:asciiTheme="minorHAnsi" w:hAnsiTheme="minorHAnsi" w:cstheme="minorHAnsi"/>
                <w:lang w:val="ro-RO"/>
              </w:rPr>
              <w:t>ui</w:t>
            </w:r>
            <w:r w:rsidRPr="00892AEC">
              <w:rPr>
                <w:rFonts w:asciiTheme="minorHAnsi" w:hAnsiTheme="minorHAnsi" w:cstheme="minorHAnsi"/>
                <w:lang w:val="ro-RO"/>
              </w:rPr>
              <w:t xml:space="preserve"> drepturilor și obligațiilor studentului</w:t>
            </w:r>
            <w:r>
              <w:rPr>
                <w:rFonts w:asciiTheme="minorHAnsi" w:hAnsiTheme="minorHAnsi" w:cstheme="minorHAnsi"/>
                <w:lang w:val="ro-RO"/>
              </w:rPr>
              <w:t>”</w:t>
            </w:r>
            <w:r w:rsidRPr="00892AEC">
              <w:rPr>
                <w:rFonts w:asciiTheme="minorHAnsi" w:hAnsiTheme="minorHAnsi" w:cstheme="minorHAnsi"/>
                <w:lang w:val="ro-RO"/>
              </w:rPr>
              <w:t xml:space="preserve"> și </w:t>
            </w:r>
            <w:r>
              <w:rPr>
                <w:rFonts w:asciiTheme="minorHAnsi" w:hAnsiTheme="minorHAnsi" w:cstheme="minorHAnsi"/>
                <w:lang w:val="ro-RO"/>
              </w:rPr>
              <w:t>„R</w:t>
            </w:r>
            <w:r w:rsidRPr="00892AEC">
              <w:rPr>
                <w:rFonts w:asciiTheme="minorHAnsi" w:hAnsiTheme="minorHAnsi" w:cstheme="minorHAnsi"/>
                <w:lang w:val="ro-RO"/>
              </w:rPr>
              <w:t>egulamentul privind activitatea profesională a studenților de la ciclurile  de studii universitare de licență și masterat din universitatea de Vest din Timișoara</w:t>
            </w:r>
            <w:r>
              <w:rPr>
                <w:rFonts w:asciiTheme="minorHAnsi" w:hAnsiTheme="minorHAnsi" w:cstheme="minorHAnsi"/>
                <w:lang w:val="ro-RO"/>
              </w:rPr>
              <w:t>”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532C938" w14:textId="77777777" w:rsidR="004D2EB2" w:rsidRPr="00AB51F7" w:rsidRDefault="004D2EB2" w:rsidP="004D2EB2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 Titular de disciplină</w:t>
      </w:r>
    </w:p>
    <w:p w14:paraId="785E26DB" w14:textId="77777777" w:rsidR="004D2EB2" w:rsidRPr="00AB51F7" w:rsidRDefault="004D2EB2" w:rsidP="004D2EB2">
      <w:pPr>
        <w:rPr>
          <w:rFonts w:ascii="Calibri" w:eastAsia="Calibri" w:hAnsi="Calibri" w:cs="Calibri"/>
        </w:rPr>
      </w:pPr>
    </w:p>
    <w:p w14:paraId="4F05A4A1" w14:textId="77777777" w:rsidR="004D2EB2" w:rsidRPr="00AB51F7" w:rsidRDefault="004D2EB2" w:rsidP="004D2EB2">
      <w:pPr>
        <w:rPr>
          <w:rFonts w:ascii="Calibri" w:eastAsia="Calibri" w:hAnsi="Calibri" w:cs="Calibri"/>
        </w:rPr>
      </w:pPr>
    </w:p>
    <w:p w14:paraId="2689A51B" w14:textId="77777777" w:rsidR="004D2EB2" w:rsidRPr="00AB51F7" w:rsidRDefault="004D2EB2" w:rsidP="004D2EB2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p w14:paraId="2D3420F1" w14:textId="77777777" w:rsidR="005D7BA7" w:rsidRDefault="005D7BA7" w:rsidP="00802D13">
      <w:pPr>
        <w:rPr>
          <w:rFonts w:asciiTheme="minorHAnsi" w:eastAsia="Calibri" w:hAnsiTheme="minorHAnsi" w:cstheme="minorHAnsi"/>
        </w:rPr>
      </w:pPr>
    </w:p>
    <w:p w14:paraId="15B2FBD4" w14:textId="77777777" w:rsidR="005D7BA7" w:rsidRDefault="005D7BA7" w:rsidP="00802D13">
      <w:pPr>
        <w:rPr>
          <w:rFonts w:asciiTheme="minorHAnsi" w:eastAsia="Calibri" w:hAnsiTheme="minorHAnsi" w:cstheme="minorHAnsi"/>
        </w:rPr>
      </w:pPr>
    </w:p>
    <w:p w14:paraId="339B2856" w14:textId="1811261A" w:rsidR="005F6BF6" w:rsidRPr="00802D13" w:rsidRDefault="005F6BF6" w:rsidP="00513705">
      <w:pPr>
        <w:rPr>
          <w:rFonts w:asciiTheme="minorHAnsi" w:eastAsia="Calibri" w:hAnsiTheme="minorHAnsi" w:cstheme="minorHAnsi"/>
        </w:rPr>
      </w:pPr>
    </w:p>
    <w:sectPr w:rsidR="005F6BF6" w:rsidRPr="00802D13" w:rsidSect="0086407E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CBDBE" w14:textId="77777777" w:rsidR="00EB65A8" w:rsidRDefault="00EB65A8" w:rsidP="003E226A">
      <w:r>
        <w:separator/>
      </w:r>
    </w:p>
  </w:endnote>
  <w:endnote w:type="continuationSeparator" w:id="0">
    <w:p w14:paraId="511A2318" w14:textId="77777777" w:rsidR="00EB65A8" w:rsidRDefault="00EB65A8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DB836" w14:textId="77777777" w:rsidR="00EB65A8" w:rsidRDefault="00EB65A8" w:rsidP="003E226A">
      <w:r>
        <w:separator/>
      </w:r>
    </w:p>
  </w:footnote>
  <w:footnote w:type="continuationSeparator" w:id="0">
    <w:p w14:paraId="06292B48" w14:textId="77777777" w:rsidR="00EB65A8" w:rsidRDefault="00EB65A8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49F54" w14:textId="77777777" w:rsidR="00301AAB" w:rsidRDefault="00301AA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263D6"/>
    <w:multiLevelType w:val="hybridMultilevel"/>
    <w:tmpl w:val="A89027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664E2F"/>
    <w:multiLevelType w:val="hybridMultilevel"/>
    <w:tmpl w:val="9E8C0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D495EB6"/>
    <w:multiLevelType w:val="multilevel"/>
    <w:tmpl w:val="67102D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90983"/>
    <w:multiLevelType w:val="hybridMultilevel"/>
    <w:tmpl w:val="1DF824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B3976"/>
    <w:multiLevelType w:val="multilevel"/>
    <w:tmpl w:val="76FC11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C5BCD"/>
    <w:multiLevelType w:val="hybridMultilevel"/>
    <w:tmpl w:val="B5AAEBF4"/>
    <w:lvl w:ilvl="0" w:tplc="EFF0497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7"/>
  </w:num>
  <w:num w:numId="2" w16cid:durableId="90396843">
    <w:abstractNumId w:val="0"/>
  </w:num>
  <w:num w:numId="3" w16cid:durableId="1192718609">
    <w:abstractNumId w:val="14"/>
  </w:num>
  <w:num w:numId="4" w16cid:durableId="138232326">
    <w:abstractNumId w:val="9"/>
  </w:num>
  <w:num w:numId="5" w16cid:durableId="137429682">
    <w:abstractNumId w:val="30"/>
  </w:num>
  <w:num w:numId="6" w16cid:durableId="302006953">
    <w:abstractNumId w:val="15"/>
  </w:num>
  <w:num w:numId="7" w16cid:durableId="688290793">
    <w:abstractNumId w:val="10"/>
  </w:num>
  <w:num w:numId="8" w16cid:durableId="1116408978">
    <w:abstractNumId w:val="7"/>
  </w:num>
  <w:num w:numId="9" w16cid:durableId="643042665">
    <w:abstractNumId w:val="21"/>
  </w:num>
  <w:num w:numId="10" w16cid:durableId="393817609">
    <w:abstractNumId w:val="19"/>
  </w:num>
  <w:num w:numId="11" w16cid:durableId="1421179909">
    <w:abstractNumId w:val="17"/>
  </w:num>
  <w:num w:numId="12" w16cid:durableId="1566918926">
    <w:abstractNumId w:val="12"/>
  </w:num>
  <w:num w:numId="13" w16cid:durableId="310990044">
    <w:abstractNumId w:val="28"/>
  </w:num>
  <w:num w:numId="14" w16cid:durableId="1002506713">
    <w:abstractNumId w:val="4"/>
  </w:num>
  <w:num w:numId="15" w16cid:durableId="1255432065">
    <w:abstractNumId w:val="13"/>
  </w:num>
  <w:num w:numId="16" w16cid:durableId="217281457">
    <w:abstractNumId w:val="23"/>
  </w:num>
  <w:num w:numId="17" w16cid:durableId="1870873637">
    <w:abstractNumId w:val="33"/>
  </w:num>
  <w:num w:numId="18" w16cid:durableId="624510688">
    <w:abstractNumId w:val="11"/>
  </w:num>
  <w:num w:numId="19" w16cid:durableId="464010501">
    <w:abstractNumId w:val="5"/>
  </w:num>
  <w:num w:numId="20" w16cid:durableId="745808500">
    <w:abstractNumId w:val="18"/>
  </w:num>
  <w:num w:numId="21" w16cid:durableId="943684859">
    <w:abstractNumId w:val="26"/>
  </w:num>
  <w:num w:numId="22" w16cid:durableId="964240544">
    <w:abstractNumId w:val="32"/>
  </w:num>
  <w:num w:numId="23" w16cid:durableId="1632706326">
    <w:abstractNumId w:val="20"/>
  </w:num>
  <w:num w:numId="24" w16cid:durableId="376199165">
    <w:abstractNumId w:val="29"/>
  </w:num>
  <w:num w:numId="25" w16cid:durableId="119230939">
    <w:abstractNumId w:val="34"/>
  </w:num>
  <w:num w:numId="26" w16cid:durableId="586768112">
    <w:abstractNumId w:val="2"/>
  </w:num>
  <w:num w:numId="27" w16cid:durableId="377583453">
    <w:abstractNumId w:val="22"/>
  </w:num>
  <w:num w:numId="28" w16cid:durableId="209801297">
    <w:abstractNumId w:val="24"/>
  </w:num>
  <w:num w:numId="29" w16cid:durableId="556666742">
    <w:abstractNumId w:val="8"/>
  </w:num>
  <w:num w:numId="30" w16cid:durableId="939220404">
    <w:abstractNumId w:val="1"/>
  </w:num>
  <w:num w:numId="31" w16cid:durableId="1718696855">
    <w:abstractNumId w:val="16"/>
  </w:num>
  <w:num w:numId="32" w16cid:durableId="2123499196">
    <w:abstractNumId w:val="35"/>
  </w:num>
  <w:num w:numId="33" w16cid:durableId="2094475229">
    <w:abstractNumId w:val="6"/>
  </w:num>
  <w:num w:numId="34" w16cid:durableId="2003001883">
    <w:abstractNumId w:val="25"/>
  </w:num>
  <w:num w:numId="35" w16cid:durableId="519050623">
    <w:abstractNumId w:val="3"/>
  </w:num>
  <w:num w:numId="36" w16cid:durableId="1283927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4663029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720E"/>
    <w:rsid w:val="000A03D0"/>
    <w:rsid w:val="000A4C02"/>
    <w:rsid w:val="000A7066"/>
    <w:rsid w:val="000B0AC4"/>
    <w:rsid w:val="000B2C52"/>
    <w:rsid w:val="000B5CF5"/>
    <w:rsid w:val="000C2457"/>
    <w:rsid w:val="000C5737"/>
    <w:rsid w:val="000C5DD6"/>
    <w:rsid w:val="000D6DBD"/>
    <w:rsid w:val="000E4972"/>
    <w:rsid w:val="000E6269"/>
    <w:rsid w:val="00103276"/>
    <w:rsid w:val="00104CA0"/>
    <w:rsid w:val="001140D1"/>
    <w:rsid w:val="00116B1B"/>
    <w:rsid w:val="00116CFD"/>
    <w:rsid w:val="00125B83"/>
    <w:rsid w:val="00131150"/>
    <w:rsid w:val="00131523"/>
    <w:rsid w:val="00134EE4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33C6E"/>
    <w:rsid w:val="002415BB"/>
    <w:rsid w:val="00242267"/>
    <w:rsid w:val="0024351A"/>
    <w:rsid w:val="002458CB"/>
    <w:rsid w:val="002508D3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1AAB"/>
    <w:rsid w:val="00303524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5308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37AF5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2EB2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1578"/>
    <w:rsid w:val="00513705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D7BA7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4033"/>
    <w:rsid w:val="00645141"/>
    <w:rsid w:val="006454F6"/>
    <w:rsid w:val="00646201"/>
    <w:rsid w:val="00647AFB"/>
    <w:rsid w:val="00650125"/>
    <w:rsid w:val="006504DE"/>
    <w:rsid w:val="00650BD7"/>
    <w:rsid w:val="006629CD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5A59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03EE"/>
    <w:rsid w:val="00735E50"/>
    <w:rsid w:val="00740E7E"/>
    <w:rsid w:val="00752E1C"/>
    <w:rsid w:val="007668E1"/>
    <w:rsid w:val="007675A4"/>
    <w:rsid w:val="00773DE3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E1B18"/>
    <w:rsid w:val="007F1F46"/>
    <w:rsid w:val="007F4B78"/>
    <w:rsid w:val="008007F7"/>
    <w:rsid w:val="00802D13"/>
    <w:rsid w:val="00803821"/>
    <w:rsid w:val="00805C1A"/>
    <w:rsid w:val="00826DEB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E22CA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707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66F17"/>
    <w:rsid w:val="00A76002"/>
    <w:rsid w:val="00A85221"/>
    <w:rsid w:val="00A918A2"/>
    <w:rsid w:val="00AB07CD"/>
    <w:rsid w:val="00AB1520"/>
    <w:rsid w:val="00AB35C8"/>
    <w:rsid w:val="00AC1C05"/>
    <w:rsid w:val="00AC6D5B"/>
    <w:rsid w:val="00AD00E5"/>
    <w:rsid w:val="00AE0BA9"/>
    <w:rsid w:val="00AE1752"/>
    <w:rsid w:val="00AE32F3"/>
    <w:rsid w:val="00B0274C"/>
    <w:rsid w:val="00B02961"/>
    <w:rsid w:val="00B1090A"/>
    <w:rsid w:val="00B177A0"/>
    <w:rsid w:val="00B33753"/>
    <w:rsid w:val="00B338DA"/>
    <w:rsid w:val="00B4122C"/>
    <w:rsid w:val="00B418AC"/>
    <w:rsid w:val="00B447E7"/>
    <w:rsid w:val="00B45DA8"/>
    <w:rsid w:val="00B46A70"/>
    <w:rsid w:val="00B4785A"/>
    <w:rsid w:val="00B553C7"/>
    <w:rsid w:val="00B614DB"/>
    <w:rsid w:val="00B62421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6236A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A1D39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0DD3"/>
    <w:rsid w:val="00D87273"/>
    <w:rsid w:val="00D90CDC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067E3"/>
    <w:rsid w:val="00E1058D"/>
    <w:rsid w:val="00E16DB4"/>
    <w:rsid w:val="00E30C9B"/>
    <w:rsid w:val="00E31800"/>
    <w:rsid w:val="00E3590D"/>
    <w:rsid w:val="00E40571"/>
    <w:rsid w:val="00E455C9"/>
    <w:rsid w:val="00E473A0"/>
    <w:rsid w:val="00E476E7"/>
    <w:rsid w:val="00E51F9F"/>
    <w:rsid w:val="00E51FD6"/>
    <w:rsid w:val="00E543AC"/>
    <w:rsid w:val="00E62465"/>
    <w:rsid w:val="00E650E1"/>
    <w:rsid w:val="00E70432"/>
    <w:rsid w:val="00E70CB2"/>
    <w:rsid w:val="00E86101"/>
    <w:rsid w:val="00E95C82"/>
    <w:rsid w:val="00EA2437"/>
    <w:rsid w:val="00EB1C7D"/>
    <w:rsid w:val="00EB5DD1"/>
    <w:rsid w:val="00EB65A8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579C3"/>
    <w:rsid w:val="00F64590"/>
    <w:rsid w:val="00F701F3"/>
    <w:rsid w:val="00F7033E"/>
    <w:rsid w:val="00F73F45"/>
    <w:rsid w:val="00F83DAC"/>
    <w:rsid w:val="00F8535F"/>
    <w:rsid w:val="00F85CC7"/>
    <w:rsid w:val="00F941EB"/>
    <w:rsid w:val="00F96339"/>
    <w:rsid w:val="00FA5BD7"/>
    <w:rsid w:val="00FB2AB3"/>
    <w:rsid w:val="00FB319C"/>
    <w:rsid w:val="00FB360B"/>
    <w:rsid w:val="00FB5591"/>
    <w:rsid w:val="00FB64A0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5137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panzaru.rgsec.cloud/" TargetMode="External"/><Relationship Id="rId18" Type="http://schemas.openxmlformats.org/officeDocument/2006/relationships/hyperlink" Target="https://www.cpanzaru.rgsec.cloud/" TargetMode="External"/><Relationship Id="rId26" Type="http://schemas.openxmlformats.org/officeDocument/2006/relationships/hyperlink" Target="https://www.cpanzaru.rgsec.cloud/" TargetMode="External"/><Relationship Id="rId21" Type="http://schemas.openxmlformats.org/officeDocument/2006/relationships/hyperlink" Target="https://www.cpanzaru.rgsec.cloud/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cpanzaru.rgsec.cloud/" TargetMode="External"/><Relationship Id="rId17" Type="http://schemas.openxmlformats.org/officeDocument/2006/relationships/hyperlink" Target="https://www.cpanzaru.rgsec.cloud/" TargetMode="External"/><Relationship Id="rId25" Type="http://schemas.openxmlformats.org/officeDocument/2006/relationships/hyperlink" Target="https://www.cpanzaru.rgsec.cloud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panzaru.rgsec.cloud/" TargetMode="External"/><Relationship Id="rId20" Type="http://schemas.openxmlformats.org/officeDocument/2006/relationships/hyperlink" Target="https://www.cpanzaru.rgsec.cloud/" TargetMode="External"/><Relationship Id="rId29" Type="http://schemas.openxmlformats.org/officeDocument/2006/relationships/hyperlink" Target="https://www.cpanzaru.rgsec.cloud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panzaru.rgsec.cloud/" TargetMode="External"/><Relationship Id="rId24" Type="http://schemas.openxmlformats.org/officeDocument/2006/relationships/hyperlink" Target="https://www.cpanzaru.rgsec.cloud/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panzaru.rgsec.cloud/" TargetMode="External"/><Relationship Id="rId23" Type="http://schemas.openxmlformats.org/officeDocument/2006/relationships/hyperlink" Target="https://www.cpanzaru.rgsec.cloud/" TargetMode="External"/><Relationship Id="rId28" Type="http://schemas.openxmlformats.org/officeDocument/2006/relationships/hyperlink" Target="https://www.cpanzaru.rgsec.cloud/" TargetMode="External"/><Relationship Id="rId36" Type="http://schemas.openxmlformats.org/officeDocument/2006/relationships/footer" Target="footer3.xml"/><Relationship Id="rId10" Type="http://schemas.openxmlformats.org/officeDocument/2006/relationships/hyperlink" Target="https://www.cpanzaru.rgsec.cloud/" TargetMode="External"/><Relationship Id="rId19" Type="http://schemas.openxmlformats.org/officeDocument/2006/relationships/hyperlink" Target="https://www.cpanzaru.rgsec.cloud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anzaru.rgsec.cloud/" TargetMode="External"/><Relationship Id="rId14" Type="http://schemas.openxmlformats.org/officeDocument/2006/relationships/hyperlink" Target="https://www.cpanzaru.rgsec.cloud/" TargetMode="External"/><Relationship Id="rId22" Type="http://schemas.openxmlformats.org/officeDocument/2006/relationships/hyperlink" Target="https://www.cpanzaru.rgsec.cloud/" TargetMode="External"/><Relationship Id="rId27" Type="http://schemas.openxmlformats.org/officeDocument/2006/relationships/hyperlink" Target="https://www.cpanzaru.rgsec.cloud/" TargetMode="External"/><Relationship Id="rId30" Type="http://schemas.openxmlformats.org/officeDocument/2006/relationships/hyperlink" Target="https://www.uvt.ro/wp-content/uploads/sites/3/2026/01/Regulament-UVT_Utilizarea-AI-in-educatie.pdf" TargetMode="External"/><Relationship Id="rId35" Type="http://schemas.openxmlformats.org/officeDocument/2006/relationships/header" Target="header3.xml"/><Relationship Id="rId8" Type="http://schemas.openxmlformats.org/officeDocument/2006/relationships/hyperlink" Target="https://www.cpanzaru.rgsec.cloud/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1905</Words>
  <Characters>11054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Macsinga</dc:creator>
  <cp:lastModifiedBy>Simona Dabu</cp:lastModifiedBy>
  <cp:revision>8</cp:revision>
  <cp:lastPrinted>2025-01-27T07:56:00Z</cp:lastPrinted>
  <dcterms:created xsi:type="dcterms:W3CDTF">2026-01-29T09:27:00Z</dcterms:created>
  <dcterms:modified xsi:type="dcterms:W3CDTF">2026-02-09T08:37:00Z</dcterms:modified>
</cp:coreProperties>
</file>